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before="0" w:after="0"/>
        <w:rPr>
          <w:rFonts w:ascii="Book Antiqua" w:hAnsi="Book Antiqua"/>
          <w:sz w:val="18"/>
          <w:szCs w:val="18"/>
        </w:rPr>
      </w:pPr>
      <w:r>
        <w:rPr>
          <w:rFonts w:ascii="Book Antiqua" w:hAnsi="Book Antiqua"/>
          <w:sz w:val="18"/>
          <w:szCs w:val="18"/>
        </w:rPr>
      </w:r>
    </w:p>
    <w:p>
      <w:pPr>
        <w:pStyle w:val="Normal"/>
        <w:shd w:val="clear" w:color="auto" w:fill="E7E6E6" w:themeFill="background2"/>
        <w:spacing w:lineRule="atLeast" w:line="240" w:before="0" w:after="0"/>
        <w:jc w:val="center"/>
        <w:rPr>
          <w:rFonts w:ascii="Book Antiqua" w:hAnsi="Book Antiqua"/>
          <w:b/>
          <w:b/>
          <w:bCs/>
          <w:sz w:val="18"/>
          <w:szCs w:val="18"/>
        </w:rPr>
      </w:pPr>
      <w:r>
        <w:rPr>
          <w:rFonts w:ascii="Book Antiqua" w:hAnsi="Book Antiqua"/>
          <w:b/>
          <w:bCs/>
          <w:sz w:val="18"/>
          <w:szCs w:val="18"/>
        </w:rPr>
        <w:t>ZMLUVA O PREVODE PRÁV A POVINNOSTÍ STAVEBNÍKA</w:t>
      </w:r>
    </w:p>
    <w:p>
      <w:pPr>
        <w:pStyle w:val="Normal"/>
        <w:shd w:val="clear" w:color="auto" w:fill="E7E6E6" w:themeFill="background2"/>
        <w:spacing w:lineRule="atLeast" w:line="240" w:before="0" w:after="0"/>
        <w:jc w:val="center"/>
        <w:rPr>
          <w:rFonts w:ascii="Book Antiqua" w:hAnsi="Book Antiqua"/>
          <w:sz w:val="18"/>
          <w:szCs w:val="18"/>
        </w:rPr>
      </w:pPr>
      <w:r>
        <w:rPr>
          <w:rFonts w:ascii="Book Antiqua" w:hAnsi="Book Antiqua"/>
          <w:sz w:val="18"/>
          <w:szCs w:val="18"/>
        </w:rPr>
        <w:t xml:space="preserve">uzavretá podľa § 269 ods.2 Obchodného zákonníka ( ďalej len ako „zmluva“ ) </w:t>
      </w:r>
    </w:p>
    <w:p>
      <w:pPr>
        <w:pStyle w:val="Normal"/>
        <w:shd w:val="clear" w:color="auto" w:fill="E7E6E6" w:themeFill="background2"/>
        <w:spacing w:lineRule="atLeast" w:line="240" w:before="0" w:after="0"/>
        <w:jc w:val="center"/>
        <w:rPr>
          <w:rFonts w:ascii="Book Antiqua" w:hAnsi="Book Antiqua"/>
          <w:sz w:val="18"/>
          <w:szCs w:val="18"/>
        </w:rPr>
      </w:pPr>
      <w:r>
        <w:rPr>
          <w:rFonts w:ascii="Book Antiqua" w:hAnsi="Book Antiqua"/>
          <w:sz w:val="18"/>
          <w:szCs w:val="18"/>
        </w:rPr>
        <w:t>uzatvorená medzi zmluvnými stranami</w:t>
      </w:r>
    </w:p>
    <w:p>
      <w:pPr>
        <w:pStyle w:val="Normal"/>
        <w:spacing w:lineRule="atLeast" w:line="240" w:before="0" w:after="0"/>
        <w:rPr>
          <w:rFonts w:ascii="Book Antiqua" w:hAnsi="Book Antiqua"/>
          <w:sz w:val="18"/>
          <w:szCs w:val="18"/>
        </w:rPr>
      </w:pPr>
      <w:r>
        <w:rPr>
          <w:rFonts w:ascii="Book Antiqua" w:hAnsi="Book Antiqua"/>
          <w:sz w:val="18"/>
          <w:szCs w:val="18"/>
        </w:rPr>
      </w:r>
    </w:p>
    <w:p>
      <w:pPr>
        <w:pStyle w:val="Normal"/>
        <w:spacing w:lineRule="atLeast" w:line="240" w:before="0" w:after="0"/>
        <w:rPr>
          <w:rFonts w:ascii="Book Antiqua" w:hAnsi="Book Antiqua"/>
          <w:b/>
          <w:b/>
          <w:bCs/>
          <w:sz w:val="18"/>
          <w:szCs w:val="18"/>
        </w:rPr>
      </w:pPr>
      <w:r>
        <w:rPr>
          <w:rFonts w:ascii="Book Antiqua" w:hAnsi="Book Antiqua"/>
          <w:b/>
          <w:bCs/>
          <w:sz w:val="18"/>
          <w:szCs w:val="18"/>
        </w:rPr>
        <w:t>Prevodca:</w:t>
      </w:r>
    </w:p>
    <w:p>
      <w:pPr>
        <w:pStyle w:val="Normal"/>
        <w:spacing w:lineRule="atLeast" w:line="240" w:before="0" w:after="0"/>
        <w:rPr>
          <w:rFonts w:ascii="Book Antiqua" w:hAnsi="Book Antiqua"/>
          <w:b/>
          <w:b/>
          <w:bCs/>
          <w:sz w:val="18"/>
          <w:szCs w:val="18"/>
        </w:rPr>
      </w:pPr>
      <w:r>
        <w:rPr>
          <w:rFonts w:ascii="Book Antiqua" w:hAnsi="Book Antiqua"/>
          <w:b/>
          <w:bCs/>
          <w:sz w:val="18"/>
          <w:szCs w:val="18"/>
        </w:rPr>
      </w:r>
    </w:p>
    <w:p>
      <w:pPr>
        <w:pStyle w:val="Normal"/>
        <w:spacing w:lineRule="atLeast" w:line="240" w:before="0" w:after="0"/>
        <w:rPr>
          <w:rFonts w:ascii="Book Antiqua" w:hAnsi="Book Antiqua"/>
          <w:b/>
          <w:b/>
          <w:bCs/>
          <w:sz w:val="18"/>
          <w:szCs w:val="18"/>
        </w:rPr>
      </w:pPr>
      <w:r>
        <w:rPr>
          <w:rFonts w:ascii="Book Antiqua" w:hAnsi="Book Antiqua"/>
          <w:b/>
          <w:bCs/>
          <w:sz w:val="18"/>
          <w:szCs w:val="18"/>
        </w:rPr>
        <w:t xml:space="preserve">Mesto Šamorín </w:t>
      </w:r>
    </w:p>
    <w:p>
      <w:pPr>
        <w:pStyle w:val="Normal"/>
        <w:spacing w:lineRule="atLeast" w:line="240" w:before="0" w:after="0"/>
        <w:rPr>
          <w:rFonts w:ascii="Book Antiqua" w:hAnsi="Book Antiqua"/>
          <w:sz w:val="18"/>
          <w:szCs w:val="18"/>
        </w:rPr>
      </w:pPr>
      <w:r>
        <w:rPr>
          <w:rFonts w:ascii="Book Antiqua" w:hAnsi="Book Antiqua"/>
          <w:sz w:val="18"/>
          <w:szCs w:val="18"/>
        </w:rPr>
        <w:t>Sídlo: Hlavná 37, 931 01 Šamorín</w:t>
      </w:r>
    </w:p>
    <w:p>
      <w:pPr>
        <w:pStyle w:val="Normal"/>
        <w:spacing w:lineRule="atLeast" w:line="240" w:before="0" w:after="0"/>
        <w:rPr>
          <w:rFonts w:ascii="Book Antiqua" w:hAnsi="Book Antiqua"/>
          <w:sz w:val="18"/>
          <w:szCs w:val="18"/>
        </w:rPr>
      </w:pPr>
      <w:r>
        <w:rPr>
          <w:rFonts w:ascii="Book Antiqua" w:hAnsi="Book Antiqua"/>
          <w:sz w:val="18"/>
          <w:szCs w:val="18"/>
        </w:rPr>
        <w:t>IČO: 00 305 723, DIČ:  2020370121</w:t>
      </w:r>
    </w:p>
    <w:p>
      <w:pPr>
        <w:pStyle w:val="Normal"/>
        <w:spacing w:lineRule="atLeast" w:line="240" w:before="0" w:after="0"/>
        <w:rPr>
          <w:rFonts w:ascii="Book Antiqua" w:hAnsi="Book Antiqua"/>
          <w:b/>
          <w:b/>
          <w:bCs/>
          <w:sz w:val="18"/>
          <w:szCs w:val="18"/>
        </w:rPr>
      </w:pPr>
      <w:r>
        <w:rPr>
          <w:rFonts w:ascii="Book Antiqua" w:hAnsi="Book Antiqua"/>
          <w:sz w:val="18"/>
          <w:szCs w:val="18"/>
        </w:rPr>
        <w:t>Štatutárny zástupca:  Csaba Orosz, primátor mesta</w:t>
      </w:r>
      <w:r>
        <w:rPr>
          <w:rFonts w:ascii="Book Antiqua" w:hAnsi="Book Antiqua"/>
          <w:b/>
          <w:bCs/>
          <w:sz w:val="18"/>
          <w:szCs w:val="18"/>
        </w:rPr>
        <w:t xml:space="preserve"> </w:t>
      </w:r>
    </w:p>
    <w:p>
      <w:pPr>
        <w:pStyle w:val="Normal"/>
        <w:spacing w:lineRule="atLeast" w:line="240" w:before="0" w:after="0"/>
        <w:rPr>
          <w:rFonts w:ascii="Book Antiqua" w:hAnsi="Book Antiqua"/>
          <w:b/>
          <w:b/>
          <w:bCs/>
          <w:sz w:val="18"/>
          <w:szCs w:val="18"/>
        </w:rPr>
      </w:pPr>
      <w:r>
        <w:rPr>
          <w:rFonts w:ascii="Book Antiqua" w:hAnsi="Book Antiqua"/>
          <w:sz w:val="18"/>
          <w:szCs w:val="18"/>
        </w:rPr>
        <w:t>(ďalej aj ako  „</w:t>
      </w:r>
      <w:r>
        <w:rPr>
          <w:rFonts w:ascii="Book Antiqua" w:hAnsi="Book Antiqua"/>
          <w:b/>
          <w:bCs/>
          <w:sz w:val="18"/>
          <w:szCs w:val="18"/>
        </w:rPr>
        <w:t xml:space="preserve">Mesto Šamorín“ alebo </w:t>
      </w:r>
      <w:r>
        <w:rPr>
          <w:rFonts w:ascii="Book Antiqua" w:hAnsi="Book Antiqua"/>
          <w:sz w:val="18"/>
          <w:szCs w:val="18"/>
        </w:rPr>
        <w:t>„</w:t>
      </w:r>
      <w:r>
        <w:rPr>
          <w:rFonts w:ascii="Book Antiqua" w:hAnsi="Book Antiqua"/>
          <w:b/>
          <w:bCs/>
          <w:sz w:val="18"/>
          <w:szCs w:val="18"/>
        </w:rPr>
        <w:t>prevodca</w:t>
      </w:r>
      <w:r>
        <w:rPr>
          <w:rFonts w:ascii="Book Antiqua" w:hAnsi="Book Antiqua"/>
          <w:sz w:val="18"/>
          <w:szCs w:val="18"/>
        </w:rPr>
        <w:t>“)</w:t>
      </w:r>
    </w:p>
    <w:p>
      <w:pPr>
        <w:pStyle w:val="Normal"/>
        <w:spacing w:lineRule="atLeast" w:line="240" w:before="0" w:after="0"/>
        <w:rPr>
          <w:rFonts w:ascii="Book Antiqua" w:hAnsi="Book Antiqua"/>
          <w:sz w:val="18"/>
          <w:szCs w:val="18"/>
        </w:rPr>
      </w:pPr>
      <w:r>
        <w:rPr>
          <w:rFonts w:ascii="Book Antiqua" w:hAnsi="Book Antiqua"/>
          <w:sz w:val="18"/>
          <w:szCs w:val="18"/>
        </w:rPr>
      </w:r>
    </w:p>
    <w:p>
      <w:pPr>
        <w:pStyle w:val="Normal"/>
        <w:spacing w:lineRule="atLeast" w:line="240" w:before="0" w:after="0"/>
        <w:rPr>
          <w:rFonts w:ascii="Book Antiqua" w:hAnsi="Book Antiqua"/>
          <w:sz w:val="18"/>
          <w:szCs w:val="18"/>
        </w:rPr>
      </w:pPr>
      <w:r>
        <w:rPr>
          <w:rFonts w:ascii="Book Antiqua" w:hAnsi="Book Antiqua"/>
          <w:sz w:val="18"/>
          <w:szCs w:val="18"/>
        </w:rPr>
        <w:t>a</w:t>
      </w:r>
    </w:p>
    <w:p>
      <w:pPr>
        <w:pStyle w:val="Normal"/>
        <w:spacing w:lineRule="atLeast" w:line="240" w:before="0" w:after="0"/>
        <w:rPr>
          <w:rFonts w:ascii="Book Antiqua" w:hAnsi="Book Antiqua"/>
          <w:sz w:val="18"/>
          <w:szCs w:val="18"/>
        </w:rPr>
      </w:pPr>
      <w:r>
        <w:rPr>
          <w:rFonts w:ascii="Book Antiqua" w:hAnsi="Book Antiqua"/>
          <w:sz w:val="18"/>
          <w:szCs w:val="18"/>
        </w:rPr>
      </w:r>
    </w:p>
    <w:p>
      <w:pPr>
        <w:pStyle w:val="Normal"/>
        <w:spacing w:lineRule="atLeast" w:line="240" w:before="0" w:after="0"/>
        <w:rPr>
          <w:rFonts w:ascii="Book Antiqua" w:hAnsi="Book Antiqua"/>
          <w:b/>
          <w:b/>
          <w:bCs/>
          <w:sz w:val="18"/>
          <w:szCs w:val="18"/>
        </w:rPr>
      </w:pPr>
      <w:r>
        <w:rPr>
          <w:rFonts w:ascii="Book Antiqua" w:hAnsi="Book Antiqua"/>
          <w:b/>
          <w:bCs/>
          <w:sz w:val="18"/>
          <w:szCs w:val="18"/>
        </w:rPr>
        <w:t>Nadobúdateľ:</w:t>
      </w:r>
    </w:p>
    <w:p>
      <w:pPr>
        <w:pStyle w:val="Normal"/>
        <w:spacing w:lineRule="atLeast" w:line="240" w:before="0" w:after="0"/>
        <w:rPr>
          <w:rFonts w:ascii="Book Antiqua" w:hAnsi="Book Antiqua"/>
          <w:b/>
          <w:b/>
          <w:bCs/>
          <w:sz w:val="18"/>
          <w:szCs w:val="18"/>
        </w:rPr>
      </w:pPr>
      <w:r>
        <w:rPr>
          <w:rFonts w:ascii="Book Antiqua" w:hAnsi="Book Antiqua"/>
          <w:b/>
          <w:bCs/>
          <w:sz w:val="18"/>
          <w:szCs w:val="18"/>
        </w:rPr>
      </w:r>
    </w:p>
    <w:p>
      <w:pPr>
        <w:pStyle w:val="Normal"/>
        <w:spacing w:lineRule="atLeast" w:line="240" w:before="0" w:after="0"/>
        <w:rPr>
          <w:rFonts w:ascii="Book Antiqua" w:hAnsi="Book Antiqua"/>
          <w:b/>
          <w:b/>
          <w:iCs/>
          <w:sz w:val="18"/>
          <w:szCs w:val="18"/>
        </w:rPr>
      </w:pPr>
      <w:r>
        <w:rPr>
          <w:rFonts w:ascii="Book Antiqua" w:hAnsi="Book Antiqua"/>
          <w:b/>
          <w:iCs/>
          <w:sz w:val="18"/>
          <w:szCs w:val="18"/>
        </w:rPr>
        <w:t>BALA park, s. r. o.</w:t>
      </w:r>
    </w:p>
    <w:p>
      <w:pPr>
        <w:pStyle w:val="Normal"/>
        <w:spacing w:lineRule="atLeast" w:line="240" w:before="0" w:after="0"/>
        <w:rPr>
          <w:rFonts w:ascii="Book Antiqua" w:hAnsi="Book Antiqua"/>
          <w:iCs/>
          <w:sz w:val="18"/>
          <w:szCs w:val="18"/>
        </w:rPr>
      </w:pPr>
      <w:r>
        <w:rPr>
          <w:rFonts w:ascii="Book Antiqua" w:hAnsi="Book Antiqua"/>
          <w:iCs/>
          <w:sz w:val="18"/>
          <w:szCs w:val="18"/>
        </w:rPr>
        <w:t xml:space="preserve">Sídlo: Bratislavská cesta 1941, </w:t>
      </w:r>
      <w:r>
        <w:rPr>
          <w:rFonts w:ascii="Book Antiqua" w:hAnsi="Book Antiqua"/>
          <w:sz w:val="18"/>
          <w:szCs w:val="18"/>
        </w:rPr>
        <w:t>931 01 Šamorín</w:t>
      </w:r>
    </w:p>
    <w:p>
      <w:pPr>
        <w:pStyle w:val="Normal"/>
        <w:spacing w:lineRule="atLeast" w:line="240" w:before="0" w:after="0"/>
        <w:rPr>
          <w:rFonts w:ascii="Book Antiqua" w:hAnsi="Book Antiqua"/>
          <w:bCs/>
          <w:iCs/>
          <w:sz w:val="18"/>
          <w:szCs w:val="18"/>
        </w:rPr>
      </w:pPr>
      <w:r>
        <w:rPr>
          <w:rFonts w:ascii="Book Antiqua" w:hAnsi="Book Antiqua"/>
          <w:bCs/>
          <w:iCs/>
          <w:sz w:val="18"/>
          <w:szCs w:val="18"/>
        </w:rPr>
        <w:t>IČO: 44 120 869</w:t>
      </w:r>
    </w:p>
    <w:p>
      <w:pPr>
        <w:pStyle w:val="Normal"/>
        <w:spacing w:lineRule="atLeast" w:line="240" w:before="0" w:after="0"/>
        <w:rPr>
          <w:rFonts w:ascii="Book Antiqua" w:hAnsi="Book Antiqua"/>
          <w:bCs/>
          <w:iCs/>
          <w:sz w:val="18"/>
          <w:szCs w:val="18"/>
        </w:rPr>
      </w:pPr>
      <w:r>
        <w:rPr>
          <w:rFonts w:ascii="Book Antiqua" w:hAnsi="Book Antiqua"/>
          <w:bCs/>
          <w:iCs/>
          <w:sz w:val="18"/>
          <w:szCs w:val="18"/>
        </w:rPr>
        <w:t>Registrácia:   Obchodný register Okresného súdu Trnava, oddiel: Sro, vložka č.: 21836/T</w:t>
      </w:r>
    </w:p>
    <w:p>
      <w:pPr>
        <w:pStyle w:val="Normal"/>
        <w:spacing w:lineRule="atLeast" w:line="240" w:before="0" w:after="0"/>
        <w:rPr>
          <w:rFonts w:ascii="Book Antiqua" w:hAnsi="Book Antiqua"/>
          <w:bCs/>
          <w:iCs/>
          <w:sz w:val="18"/>
          <w:szCs w:val="18"/>
        </w:rPr>
      </w:pPr>
      <w:r>
        <w:rPr>
          <w:rFonts w:ascii="Book Antiqua" w:hAnsi="Book Antiqua"/>
          <w:bCs/>
          <w:iCs/>
          <w:sz w:val="18"/>
          <w:szCs w:val="18"/>
        </w:rPr>
        <w:t>Štatutárny zástupca: Mgr. Hajnalka Némethová, konateľ</w:t>
      </w:r>
    </w:p>
    <w:p>
      <w:pPr>
        <w:pStyle w:val="Normal"/>
        <w:spacing w:lineRule="atLeast" w:line="240" w:before="0" w:after="0"/>
        <w:rPr>
          <w:rFonts w:ascii="Book Antiqua" w:hAnsi="Book Antiqua"/>
          <w:sz w:val="18"/>
          <w:szCs w:val="18"/>
        </w:rPr>
      </w:pPr>
      <w:r>
        <w:rPr>
          <w:rFonts w:ascii="Book Antiqua" w:hAnsi="Book Antiqua"/>
          <w:sz w:val="18"/>
          <w:szCs w:val="18"/>
        </w:rPr>
        <w:t>(ďalej aj ako „</w:t>
      </w:r>
      <w:r>
        <w:rPr>
          <w:rFonts w:ascii="Book Antiqua" w:hAnsi="Book Antiqua"/>
          <w:b/>
          <w:bCs/>
          <w:sz w:val="18"/>
          <w:szCs w:val="18"/>
        </w:rPr>
        <w:t>nadobúdateľ</w:t>
      </w:r>
      <w:r>
        <w:rPr>
          <w:rFonts w:ascii="Book Antiqua" w:hAnsi="Book Antiqua"/>
          <w:sz w:val="18"/>
          <w:szCs w:val="18"/>
        </w:rPr>
        <w:t>“)</w:t>
      </w:r>
    </w:p>
    <w:p>
      <w:pPr>
        <w:pStyle w:val="Normal"/>
        <w:spacing w:lineRule="atLeast" w:line="240" w:before="0" w:after="0"/>
        <w:rPr>
          <w:rFonts w:ascii="Book Antiqua" w:hAnsi="Book Antiqua"/>
          <w:sz w:val="18"/>
          <w:szCs w:val="18"/>
        </w:rPr>
      </w:pPr>
      <w:r>
        <w:rPr>
          <w:rFonts w:ascii="Book Antiqua" w:hAnsi="Book Antiqua"/>
          <w:sz w:val="18"/>
          <w:szCs w:val="18"/>
        </w:rPr>
        <w:t>( prevodca a nadobúdateľ ďalej spolu len ako „</w:t>
      </w:r>
      <w:r>
        <w:rPr>
          <w:rFonts w:ascii="Book Antiqua" w:hAnsi="Book Antiqua"/>
          <w:b/>
          <w:bCs/>
          <w:sz w:val="18"/>
          <w:szCs w:val="18"/>
        </w:rPr>
        <w:t>zmluvné strany</w:t>
      </w:r>
      <w:r>
        <w:rPr>
          <w:rFonts w:ascii="Book Antiqua" w:hAnsi="Book Antiqua"/>
          <w:sz w:val="18"/>
          <w:szCs w:val="18"/>
        </w:rPr>
        <w:t>“ ) za nasledovných podmienok:</w:t>
      </w:r>
    </w:p>
    <w:p>
      <w:pPr>
        <w:pStyle w:val="Normal"/>
        <w:spacing w:lineRule="atLeast" w:line="240" w:before="0" w:after="0"/>
        <w:rPr>
          <w:rFonts w:ascii="Book Antiqua" w:hAnsi="Book Antiqua"/>
          <w:sz w:val="18"/>
          <w:szCs w:val="18"/>
        </w:rPr>
      </w:pPr>
      <w:r>
        <w:rPr>
          <w:rFonts w:ascii="Book Antiqua" w:hAnsi="Book Antiqua"/>
          <w:sz w:val="18"/>
          <w:szCs w:val="18"/>
        </w:rPr>
      </w:r>
    </w:p>
    <w:p>
      <w:pPr>
        <w:pStyle w:val="Normal"/>
        <w:spacing w:lineRule="atLeast" w:line="240" w:before="0" w:after="0"/>
        <w:jc w:val="center"/>
        <w:rPr>
          <w:rFonts w:ascii="Book Antiqua" w:hAnsi="Book Antiqua"/>
          <w:b/>
          <w:b/>
          <w:bCs/>
          <w:sz w:val="18"/>
          <w:szCs w:val="18"/>
        </w:rPr>
      </w:pPr>
      <w:r>
        <w:rPr>
          <w:rFonts w:ascii="Book Antiqua" w:hAnsi="Book Antiqua"/>
          <w:b/>
          <w:bCs/>
          <w:sz w:val="18"/>
          <w:szCs w:val="18"/>
        </w:rPr>
        <w:t>I.  Úvodné ustanovenia</w:t>
      </w:r>
    </w:p>
    <w:p>
      <w:pPr>
        <w:pStyle w:val="ListParagraph"/>
        <w:spacing w:lineRule="atLeast" w:line="240" w:before="0" w:after="0"/>
        <w:ind w:left="284" w:hanging="0"/>
        <w:contextualSpacing/>
        <w:rPr>
          <w:rFonts w:ascii="Book Antiqua" w:hAnsi="Book Antiqua"/>
          <w:sz w:val="18"/>
          <w:szCs w:val="18"/>
        </w:rPr>
      </w:pPr>
      <w:r>
        <w:rPr>
          <w:rFonts w:ascii="Book Antiqua" w:hAnsi="Book Antiqua"/>
          <w:sz w:val="18"/>
          <w:szCs w:val="18"/>
        </w:rPr>
      </w:r>
    </w:p>
    <w:p>
      <w:pPr>
        <w:pStyle w:val="ListParagraph"/>
        <w:numPr>
          <w:ilvl w:val="0"/>
          <w:numId w:val="1"/>
        </w:numPr>
        <w:spacing w:lineRule="atLeast" w:line="240" w:before="0" w:after="0"/>
        <w:contextualSpacing/>
        <w:jc w:val="both"/>
        <w:rPr>
          <w:rFonts w:ascii="Book Antiqua" w:hAnsi="Book Antiqua"/>
          <w:sz w:val="18"/>
          <w:szCs w:val="18"/>
        </w:rPr>
      </w:pPr>
      <w:r>
        <w:rPr>
          <w:rFonts w:ascii="Book Antiqua" w:hAnsi="Book Antiqua"/>
          <w:sz w:val="18"/>
          <w:szCs w:val="18"/>
        </w:rPr>
        <w:t>Mesto Šamorín je stavebníkom podľa Stavebného povolenia  číslo 671/2004-003/SOcÚ, 726/2004  zo dňa 28.01.2005 vydaného  obcou Rohovce, ktoré nadobudlo právoplatnosť  dňa 03.03.2005 ( ďalej len ako „</w:t>
      </w:r>
      <w:r>
        <w:rPr>
          <w:rFonts w:ascii="Book Antiqua" w:hAnsi="Book Antiqua"/>
          <w:b/>
          <w:bCs/>
          <w:sz w:val="18"/>
          <w:szCs w:val="18"/>
        </w:rPr>
        <w:t>Stavebné povolenie</w:t>
      </w:r>
      <w:r>
        <w:rPr>
          <w:rFonts w:ascii="Book Antiqua" w:hAnsi="Book Antiqua"/>
          <w:sz w:val="18"/>
          <w:szCs w:val="18"/>
        </w:rPr>
        <w:t xml:space="preserve">“)( Príloha č.1 SP č. 671/2004-003/SOcÚ, 726/2004 právoplatné 03.03.2005).  </w:t>
      </w:r>
    </w:p>
    <w:p>
      <w:pPr>
        <w:pStyle w:val="ListParagraph"/>
        <w:numPr>
          <w:ilvl w:val="0"/>
          <w:numId w:val="1"/>
        </w:numPr>
        <w:spacing w:lineRule="atLeast" w:line="240" w:before="0" w:after="0"/>
        <w:contextualSpacing/>
        <w:jc w:val="both"/>
        <w:rPr>
          <w:rFonts w:ascii="Book Antiqua" w:hAnsi="Book Antiqua"/>
          <w:b/>
          <w:b/>
          <w:bCs/>
          <w:sz w:val="18"/>
          <w:szCs w:val="18"/>
        </w:rPr>
      </w:pPr>
      <w:r>
        <w:rPr>
          <w:rFonts w:ascii="Book Antiqua" w:hAnsi="Book Antiqua"/>
          <w:sz w:val="18"/>
          <w:szCs w:val="18"/>
        </w:rPr>
        <w:t xml:space="preserve">Mesto Šamorín na základe Stavebného povolenia je oprávnený uskutočniť stavbu “ </w:t>
      </w:r>
      <w:r>
        <w:rPr>
          <w:rFonts w:ascii="Book Antiqua" w:hAnsi="Book Antiqua"/>
          <w:i/>
          <w:iCs/>
          <w:sz w:val="18"/>
          <w:szCs w:val="18"/>
        </w:rPr>
        <w:t>Obytný súbor Dunajský rad Šamorín podľa PD sekcie D, E, F – komunikácie a parkoviská ( vetva komunikácie A, komunikácia  B</w:t>
      </w:r>
      <w:r>
        <w:rPr>
          <w:rFonts w:ascii="Book Antiqua" w:hAnsi="Book Antiqua"/>
          <w:sz w:val="18"/>
          <w:szCs w:val="18"/>
        </w:rPr>
        <w:t xml:space="preserve">, </w:t>
      </w:r>
      <w:r>
        <w:rPr>
          <w:rFonts w:ascii="Book Antiqua" w:hAnsi="Book Antiqua"/>
          <w:i/>
          <w:iCs/>
          <w:sz w:val="18"/>
          <w:szCs w:val="18"/>
        </w:rPr>
        <w:t>komunikácia  C, komunikácia  D, komunikácia  E rozpísaná v prílohe č. 1,2</w:t>
      </w:r>
      <w:r>
        <w:rPr>
          <w:rFonts w:ascii="Book Antiqua" w:hAnsi="Book Antiqua"/>
          <w:sz w:val="18"/>
          <w:szCs w:val="18"/>
        </w:rPr>
        <w:t xml:space="preserve"> “   v obci  Šamorín, v katastrálnom území Šamorín na pozemkoch  CKN  parc. č. 1919/9, č. 1921/1( ďalej len ako „ </w:t>
      </w:r>
      <w:r>
        <w:rPr>
          <w:rFonts w:ascii="Book Antiqua" w:hAnsi="Book Antiqua"/>
          <w:b/>
          <w:bCs/>
          <w:sz w:val="18"/>
          <w:szCs w:val="18"/>
        </w:rPr>
        <w:t>Stavba</w:t>
      </w:r>
      <w:r>
        <w:rPr>
          <w:rFonts w:ascii="Book Antiqua" w:hAnsi="Book Antiqua"/>
          <w:sz w:val="18"/>
          <w:szCs w:val="18"/>
        </w:rPr>
        <w:t>“ ), podľa projektu stavby vypracovaného DKVIA s.r.o., Ing. Dávidom Csánó v 02/2019 SO 301- Prístupová komunikácia</w:t>
      </w:r>
      <w:bookmarkStart w:id="0" w:name="_GoBack"/>
      <w:bookmarkEnd w:id="0"/>
      <w:r>
        <w:rPr>
          <w:rFonts w:ascii="Book Antiqua" w:hAnsi="Book Antiqua"/>
          <w:sz w:val="18"/>
          <w:szCs w:val="18"/>
        </w:rPr>
        <w:t xml:space="preserve"> </w:t>
      </w:r>
    </w:p>
    <w:p>
      <w:pPr>
        <w:pStyle w:val="Normal"/>
        <w:spacing w:lineRule="atLeast" w:line="240" w:before="0" w:after="0"/>
        <w:jc w:val="both"/>
        <w:rPr>
          <w:rFonts w:ascii="Book Antiqua" w:hAnsi="Book Antiqua"/>
          <w:b/>
          <w:b/>
          <w:bCs/>
          <w:sz w:val="18"/>
          <w:szCs w:val="18"/>
        </w:rPr>
      </w:pPr>
      <w:r>
        <w:rPr>
          <w:rFonts w:ascii="Book Antiqua" w:hAnsi="Book Antiqua"/>
          <w:b/>
          <w:bCs/>
          <w:sz w:val="18"/>
          <w:szCs w:val="18"/>
        </w:rPr>
      </w:r>
    </w:p>
    <w:p>
      <w:pPr>
        <w:pStyle w:val="Normal"/>
        <w:spacing w:lineRule="atLeast" w:line="240" w:before="0" w:after="0"/>
        <w:jc w:val="center"/>
        <w:rPr>
          <w:rFonts w:ascii="Book Antiqua" w:hAnsi="Book Antiqua"/>
          <w:b/>
          <w:b/>
          <w:bCs/>
          <w:sz w:val="18"/>
          <w:szCs w:val="18"/>
        </w:rPr>
      </w:pPr>
      <w:r>
        <w:rPr>
          <w:rFonts w:ascii="Book Antiqua" w:hAnsi="Book Antiqua"/>
          <w:b/>
          <w:bCs/>
          <w:sz w:val="18"/>
          <w:szCs w:val="18"/>
        </w:rPr>
        <w:t>II. Predmet zmluvy</w:t>
      </w:r>
    </w:p>
    <w:p>
      <w:pPr>
        <w:pStyle w:val="Normal"/>
        <w:spacing w:lineRule="atLeast" w:line="240" w:before="0" w:after="0"/>
        <w:jc w:val="center"/>
        <w:rPr>
          <w:rFonts w:ascii="Book Antiqua" w:hAnsi="Book Antiqua"/>
          <w:b/>
          <w:b/>
          <w:bCs/>
          <w:sz w:val="18"/>
          <w:szCs w:val="18"/>
        </w:rPr>
      </w:pPr>
      <w:r>
        <w:rPr>
          <w:rFonts w:ascii="Book Antiqua" w:hAnsi="Book Antiqua"/>
          <w:b/>
          <w:bCs/>
          <w:sz w:val="18"/>
          <w:szCs w:val="18"/>
        </w:rPr>
      </w:r>
    </w:p>
    <w:p>
      <w:pPr>
        <w:pStyle w:val="ListParagraph"/>
        <w:numPr>
          <w:ilvl w:val="0"/>
          <w:numId w:val="2"/>
        </w:numPr>
        <w:spacing w:lineRule="atLeast" w:line="240" w:before="0" w:after="0"/>
        <w:contextualSpacing/>
        <w:jc w:val="both"/>
        <w:rPr>
          <w:rFonts w:ascii="Book Antiqua" w:hAnsi="Book Antiqua"/>
          <w:sz w:val="18"/>
          <w:szCs w:val="18"/>
        </w:rPr>
      </w:pPr>
      <w:r>
        <w:rPr>
          <w:rFonts w:ascii="Book Antiqua" w:hAnsi="Book Antiqua"/>
          <w:sz w:val="18"/>
          <w:szCs w:val="18"/>
        </w:rPr>
        <w:t>Mesto Šamorín týmto  prevádza na nadobúdateľa  Stavebné povolenie  za účelom umožnenia realizácie Stavby  ako stavebník namiesto prevodcu  za podmienok ďalej uvedených v tejto zmluve, vrátane všetkých  práv k podkladom na  vydanie Stavebného povolenie.</w:t>
      </w:r>
    </w:p>
    <w:p>
      <w:pPr>
        <w:pStyle w:val="ListParagraph"/>
        <w:numPr>
          <w:ilvl w:val="0"/>
          <w:numId w:val="2"/>
        </w:numPr>
        <w:spacing w:lineRule="atLeast" w:line="240" w:before="0" w:after="0"/>
        <w:contextualSpacing/>
        <w:jc w:val="both"/>
        <w:rPr>
          <w:rFonts w:ascii="Book Antiqua" w:hAnsi="Book Antiqua"/>
          <w:sz w:val="18"/>
          <w:szCs w:val="18"/>
        </w:rPr>
      </w:pPr>
      <w:r>
        <w:rPr>
          <w:rFonts w:ascii="Book Antiqua" w:hAnsi="Book Antiqua"/>
          <w:sz w:val="18"/>
          <w:szCs w:val="18"/>
        </w:rPr>
        <w:t xml:space="preserve">Mesto Šamorín prevádza na nadobúdateľa  Stavebné povolenie  bezodplatne. </w:t>
      </w:r>
    </w:p>
    <w:p>
      <w:pPr>
        <w:pStyle w:val="ListParagraph"/>
        <w:numPr>
          <w:ilvl w:val="0"/>
          <w:numId w:val="2"/>
        </w:numPr>
        <w:spacing w:lineRule="atLeast" w:line="240" w:before="0" w:after="0"/>
        <w:contextualSpacing/>
        <w:jc w:val="both"/>
        <w:rPr>
          <w:rFonts w:ascii="Book Antiqua" w:hAnsi="Book Antiqua"/>
          <w:sz w:val="18"/>
          <w:szCs w:val="18"/>
        </w:rPr>
      </w:pPr>
      <w:r>
        <w:rPr>
          <w:rFonts w:ascii="Book Antiqua" w:hAnsi="Book Antiqua"/>
          <w:sz w:val="18"/>
          <w:szCs w:val="18"/>
        </w:rPr>
        <w:t>Nadobúdateľ preberá všetky práva a povinnosti, ktoré pre prevodcu ako stavebníka vyplývajú z  Stavebného povolenia a  na základe tejto zmluvy vstupuje do postavenia stavebníka podľa Stavebného povolenia t.j. nadobúda práva a preberá povinnosti stavebníka vyplývajúce zo Stavebného povolenia.</w:t>
      </w:r>
    </w:p>
    <w:p>
      <w:pPr>
        <w:pStyle w:val="ListParagraph"/>
        <w:numPr>
          <w:ilvl w:val="0"/>
          <w:numId w:val="2"/>
        </w:numPr>
        <w:spacing w:lineRule="atLeast" w:line="240" w:before="0" w:after="0"/>
        <w:contextualSpacing/>
        <w:jc w:val="both"/>
        <w:rPr>
          <w:rFonts w:ascii="Book Antiqua" w:hAnsi="Book Antiqua"/>
          <w:sz w:val="18"/>
          <w:szCs w:val="18"/>
        </w:rPr>
      </w:pPr>
      <w:r>
        <w:rPr>
          <w:rFonts w:ascii="Book Antiqua" w:hAnsi="Book Antiqua"/>
          <w:sz w:val="18"/>
          <w:szCs w:val="18"/>
        </w:rPr>
        <w:t>Po prechode  práv a povinností zo Stavebného povolenia nadobúdateľ sa zaväzuje  zabezpečiť vybudovanie Stavby  v súlade  s projektovou dokumentáciou overenou v stavebnom konaní na vydanie Stavebného povolenia a to vo vlastnom mene  a na vlastnú zodpovednosť.</w:t>
      </w:r>
    </w:p>
    <w:p>
      <w:pPr>
        <w:pStyle w:val="ListParagraph"/>
        <w:numPr>
          <w:ilvl w:val="0"/>
          <w:numId w:val="2"/>
        </w:numPr>
        <w:spacing w:lineRule="atLeast" w:line="240" w:before="0" w:after="0"/>
        <w:contextualSpacing/>
        <w:jc w:val="both"/>
        <w:rPr>
          <w:rFonts w:ascii="Book Antiqua" w:hAnsi="Book Antiqua"/>
          <w:sz w:val="18"/>
          <w:szCs w:val="18"/>
        </w:rPr>
      </w:pPr>
      <w:r>
        <w:rPr>
          <w:rFonts w:ascii="Book Antiqua" w:hAnsi="Book Antiqua"/>
          <w:sz w:val="18"/>
          <w:szCs w:val="18"/>
        </w:rPr>
        <w:t xml:space="preserve">Pre prípad, že nadobúdateľ z akéhokoľvek dôvodu nerealizuje výstavbu Stavby , t.j. stavba nebude v štádií dokončenosti potrebnom na zahájenie kolaudačného konania,  neskôr  do 31.12.2021, prevodca a nadobúdateľ sa zaväzujú  najneskôr do 31.01.2022  uzatvoriť zmluvu o spätnom prevode predmetu tejto zmluvy bez možnosti uplatnenia akýchkoľvek vzájomných  finančných a/alebo nefinančných nárokov. </w:t>
      </w:r>
    </w:p>
    <w:p>
      <w:pPr>
        <w:pStyle w:val="Normal"/>
        <w:spacing w:lineRule="atLeast" w:line="240" w:before="0" w:after="0"/>
        <w:jc w:val="both"/>
        <w:rPr>
          <w:rFonts w:ascii="Book Antiqua" w:hAnsi="Book Antiqua"/>
          <w:color w:val="FF0000"/>
          <w:sz w:val="18"/>
          <w:szCs w:val="18"/>
        </w:rPr>
      </w:pPr>
      <w:r>
        <w:rPr>
          <w:rFonts w:ascii="Book Antiqua" w:hAnsi="Book Antiqua"/>
          <w:color w:val="FF0000"/>
          <w:sz w:val="18"/>
          <w:szCs w:val="18"/>
        </w:rPr>
        <w:t xml:space="preserve"> </w:t>
      </w:r>
    </w:p>
    <w:p>
      <w:pPr>
        <w:pStyle w:val="Normal"/>
        <w:spacing w:lineRule="atLeast" w:line="240" w:before="0" w:after="0"/>
        <w:jc w:val="both"/>
        <w:rPr>
          <w:rFonts w:ascii="Book Antiqua" w:hAnsi="Book Antiqua"/>
          <w:sz w:val="18"/>
          <w:szCs w:val="18"/>
        </w:rPr>
      </w:pPr>
      <w:r>
        <w:rPr>
          <w:rFonts w:ascii="Book Antiqua" w:hAnsi="Book Antiqua"/>
          <w:sz w:val="18"/>
          <w:szCs w:val="18"/>
        </w:rPr>
      </w:r>
    </w:p>
    <w:p>
      <w:pPr>
        <w:pStyle w:val="Normal"/>
        <w:spacing w:lineRule="atLeast" w:line="240" w:before="0" w:after="0"/>
        <w:jc w:val="center"/>
        <w:rPr>
          <w:rFonts w:ascii="Book Antiqua" w:hAnsi="Book Antiqua"/>
          <w:b/>
          <w:b/>
          <w:bCs/>
          <w:sz w:val="18"/>
          <w:szCs w:val="18"/>
        </w:rPr>
      </w:pPr>
      <w:r>
        <w:rPr>
          <w:rFonts w:ascii="Book Antiqua" w:hAnsi="Book Antiqua"/>
          <w:b/>
          <w:bCs/>
          <w:sz w:val="18"/>
          <w:szCs w:val="18"/>
        </w:rPr>
        <w:t>III. Zmluvné podmienky</w:t>
      </w:r>
    </w:p>
    <w:p>
      <w:pPr>
        <w:pStyle w:val="Normal"/>
        <w:spacing w:lineRule="atLeast" w:line="240" w:before="0" w:after="0"/>
        <w:jc w:val="center"/>
        <w:rPr>
          <w:rFonts w:ascii="Book Antiqua" w:hAnsi="Book Antiqua"/>
          <w:b/>
          <w:b/>
          <w:bCs/>
          <w:sz w:val="18"/>
          <w:szCs w:val="18"/>
        </w:rPr>
      </w:pPr>
      <w:r>
        <w:rPr>
          <w:rFonts w:ascii="Book Antiqua" w:hAnsi="Book Antiqua"/>
          <w:b/>
          <w:bCs/>
          <w:sz w:val="18"/>
          <w:szCs w:val="18"/>
        </w:rPr>
      </w:r>
    </w:p>
    <w:p>
      <w:pPr>
        <w:pStyle w:val="ListParagraph"/>
        <w:numPr>
          <w:ilvl w:val="0"/>
          <w:numId w:val="3"/>
        </w:numPr>
        <w:spacing w:lineRule="atLeast" w:line="240" w:before="0" w:after="0"/>
        <w:contextualSpacing/>
        <w:jc w:val="both"/>
        <w:rPr>
          <w:rFonts w:ascii="Book Antiqua" w:hAnsi="Book Antiqua"/>
          <w:sz w:val="18"/>
          <w:szCs w:val="18"/>
        </w:rPr>
      </w:pPr>
      <w:r>
        <w:rPr>
          <w:rFonts w:ascii="Book Antiqua" w:hAnsi="Book Antiqua"/>
          <w:sz w:val="18"/>
          <w:szCs w:val="18"/>
        </w:rPr>
        <w:t>V prípade práv a/alebo povinností, na prevod ktorých je potrebný súhlas tretej osoby, najmä orgánu verejnej moci a/alebo fyzickej alebo právnickej osoby, prevodca sa zaväzuje poskytnúť nadobúdateľovi riadne a včas všetku súčinnosť potrebnú pre získanie príslušného súhlasu, pokiaľ si to okolnosti vyžadujú.</w:t>
      </w:r>
    </w:p>
    <w:p>
      <w:pPr>
        <w:pStyle w:val="ListParagraph"/>
        <w:numPr>
          <w:ilvl w:val="0"/>
          <w:numId w:val="3"/>
        </w:numPr>
        <w:spacing w:lineRule="atLeast" w:line="240" w:before="0" w:after="0"/>
        <w:contextualSpacing/>
        <w:jc w:val="both"/>
        <w:rPr>
          <w:rFonts w:ascii="Book Antiqua" w:hAnsi="Book Antiqua"/>
          <w:sz w:val="18"/>
          <w:szCs w:val="18"/>
        </w:rPr>
      </w:pPr>
      <w:r>
        <w:rPr>
          <w:rFonts w:ascii="Book Antiqua" w:hAnsi="Book Antiqua"/>
          <w:sz w:val="18"/>
          <w:szCs w:val="18"/>
        </w:rPr>
        <w:t>Zmluvné strany sa dohodli, že prevodca v súčinnosti s nadobúdateľom písomne oznámi prevod práv a povinností vyplývajúcich zo Stavebného povolenia príslušnému stavebnému úradu v lehote do 30 dní odo dňa nadobudnutia účinnosti tejto zmluvy.</w:t>
      </w:r>
    </w:p>
    <w:p>
      <w:pPr>
        <w:pStyle w:val="ListParagraph"/>
        <w:numPr>
          <w:ilvl w:val="0"/>
          <w:numId w:val="3"/>
        </w:numPr>
        <w:spacing w:lineRule="atLeast" w:line="240" w:before="0" w:after="0"/>
        <w:contextualSpacing/>
        <w:jc w:val="both"/>
        <w:rPr>
          <w:rFonts w:ascii="Book Antiqua" w:hAnsi="Book Antiqua"/>
          <w:sz w:val="18"/>
          <w:szCs w:val="18"/>
        </w:rPr>
      </w:pPr>
      <w:r>
        <w:rPr>
          <w:rFonts w:ascii="Book Antiqua" w:hAnsi="Book Antiqua"/>
          <w:sz w:val="18"/>
          <w:szCs w:val="18"/>
        </w:rPr>
        <w:t>Prevodca vyhlasuje, že prevodu práv a povinností podľa zmluvy nebráni žiaden záväzok na strane prevodcu a tento prevod nezasahuje neoprávneným spôsobom do práv tretích osôb.</w:t>
      </w:r>
    </w:p>
    <w:p>
      <w:pPr>
        <w:pStyle w:val="ListParagraph"/>
        <w:numPr>
          <w:ilvl w:val="0"/>
          <w:numId w:val="3"/>
        </w:numPr>
        <w:spacing w:lineRule="atLeast" w:line="240" w:before="0" w:after="0"/>
        <w:contextualSpacing/>
        <w:jc w:val="both"/>
        <w:rPr>
          <w:rFonts w:ascii="Book Antiqua" w:hAnsi="Book Antiqua"/>
          <w:sz w:val="18"/>
          <w:szCs w:val="18"/>
        </w:rPr>
      </w:pPr>
      <w:r>
        <w:rPr>
          <w:rFonts w:ascii="Book Antiqua" w:hAnsi="Book Antiqua"/>
          <w:sz w:val="18"/>
          <w:szCs w:val="18"/>
        </w:rPr>
        <w:t>Zmluvné strany sa dohodli, že predmetom prevodu podľa tejto zmluvy nie sú akékoľvek peňažné, ani nepeňažné záväzky prevodcu voči tretím osobám vzniknuté v súvislosti s výkonom práv a/alebo plnením povinností zo Stavebného povolenia, príp. inak súvisiace so stavbou podľa Stavebného povolenia. Nadobúdateľ uzavretím zmluvy nepreberá dlh, ani nepristupuje k záväzku prevodcu voči zmluvným partnerom prevodcu, ak sa zmluvné strany písomne nedohodnú inak.</w:t>
      </w:r>
    </w:p>
    <w:p>
      <w:pPr>
        <w:pStyle w:val="ListParagraph"/>
        <w:numPr>
          <w:ilvl w:val="0"/>
          <w:numId w:val="3"/>
        </w:numPr>
        <w:spacing w:lineRule="atLeast" w:line="240" w:before="0" w:after="0"/>
        <w:contextualSpacing/>
        <w:jc w:val="both"/>
        <w:rPr>
          <w:rFonts w:ascii="Book Antiqua" w:hAnsi="Book Antiqua"/>
          <w:sz w:val="18"/>
          <w:szCs w:val="18"/>
        </w:rPr>
      </w:pPr>
      <w:r>
        <w:rPr>
          <w:rFonts w:ascii="Book Antiqua" w:hAnsi="Book Antiqua"/>
          <w:sz w:val="18"/>
          <w:szCs w:val="18"/>
        </w:rPr>
        <w:t>V prípade vzniku škody a/alebo nákladov na strane nadobúdateľa z dôvodu porušenia povinnosti prevodcu podľa tejto zmluvy, uvedenia nepravdivého alebo neúplného vyhlásenia prevodcu v zmluve, prevodca zodpovedá nadobúdateľovi za vzniknutú škodu a túto sa zaväzuje nadobúdateľovi uhradiť bez zbytočného odkladu po tom, ako nadobúdateľ vyzve prevodcu na ich úhradu.</w:t>
      </w:r>
    </w:p>
    <w:p>
      <w:pPr>
        <w:pStyle w:val="ListParagraph"/>
        <w:numPr>
          <w:ilvl w:val="0"/>
          <w:numId w:val="3"/>
        </w:numPr>
        <w:spacing w:lineRule="atLeast" w:line="240" w:before="0" w:after="0"/>
        <w:contextualSpacing/>
        <w:jc w:val="both"/>
        <w:rPr>
          <w:rFonts w:ascii="Book Antiqua" w:hAnsi="Book Antiqua"/>
          <w:sz w:val="18"/>
          <w:szCs w:val="18"/>
        </w:rPr>
      </w:pPr>
      <w:r>
        <w:rPr>
          <w:rFonts w:ascii="Book Antiqua" w:hAnsi="Book Antiqua"/>
          <w:sz w:val="18"/>
          <w:szCs w:val="18"/>
        </w:rPr>
        <w:t xml:space="preserve">Prevodca a nadobúdateľ vyhlasujú a podpisom tejto zmluvy potvrdzujú, že prevodca odovzdal nadobúdateľovi a nadobúdateľ prevzal od prevodcu pred podpísaním tejto zmluvy Stavebné povolenie (úrade osvedčenú kópiu s vyznačením právoplatnosti) a projektovú dokumentáciu overenú  v stavebnom konaní na účely vydania Stavebného konania. </w:t>
      </w:r>
    </w:p>
    <w:p>
      <w:pPr>
        <w:pStyle w:val="ListParagraph"/>
        <w:spacing w:lineRule="atLeast" w:line="240" w:before="0" w:after="0"/>
        <w:contextualSpacing/>
        <w:jc w:val="both"/>
        <w:rPr>
          <w:rFonts w:ascii="Book Antiqua" w:hAnsi="Book Antiqua"/>
          <w:sz w:val="18"/>
          <w:szCs w:val="18"/>
        </w:rPr>
      </w:pPr>
      <w:r>
        <w:rPr>
          <w:rFonts w:ascii="Book Antiqua" w:hAnsi="Book Antiqua"/>
          <w:sz w:val="18"/>
          <w:szCs w:val="18"/>
        </w:rPr>
      </w:r>
    </w:p>
    <w:p>
      <w:pPr>
        <w:pStyle w:val="ListParagraph"/>
        <w:spacing w:lineRule="atLeast" w:line="240" w:before="0" w:after="0"/>
        <w:ind w:left="0" w:hanging="0"/>
        <w:contextualSpacing/>
        <w:jc w:val="center"/>
        <w:rPr>
          <w:rFonts w:ascii="Book Antiqua" w:hAnsi="Book Antiqua"/>
          <w:b/>
          <w:b/>
          <w:bCs/>
          <w:sz w:val="18"/>
          <w:szCs w:val="18"/>
        </w:rPr>
      </w:pPr>
      <w:r>
        <w:rPr>
          <w:rFonts w:ascii="Book Antiqua" w:hAnsi="Book Antiqua"/>
          <w:b/>
          <w:bCs/>
          <w:sz w:val="18"/>
          <w:szCs w:val="18"/>
        </w:rPr>
        <w:t>IV. Osobitné dojednania</w:t>
      </w:r>
    </w:p>
    <w:p>
      <w:pPr>
        <w:pStyle w:val="ListParagraph"/>
        <w:spacing w:lineRule="atLeast" w:line="240" w:before="0" w:after="0"/>
        <w:ind w:left="0" w:hanging="0"/>
        <w:contextualSpacing/>
        <w:jc w:val="center"/>
        <w:rPr>
          <w:rFonts w:ascii="Book Antiqua" w:hAnsi="Book Antiqua"/>
          <w:b/>
          <w:b/>
          <w:bCs/>
          <w:sz w:val="18"/>
          <w:szCs w:val="18"/>
        </w:rPr>
      </w:pPr>
      <w:r>
        <w:rPr>
          <w:rFonts w:ascii="Book Antiqua" w:hAnsi="Book Antiqua"/>
          <w:b/>
          <w:bCs/>
          <w:sz w:val="18"/>
          <w:szCs w:val="18"/>
        </w:rPr>
      </w:r>
    </w:p>
    <w:p>
      <w:pPr>
        <w:pStyle w:val="ListParagraph"/>
        <w:numPr>
          <w:ilvl w:val="0"/>
          <w:numId w:val="6"/>
        </w:numPr>
        <w:spacing w:lineRule="atLeast" w:line="240" w:before="0" w:after="0"/>
        <w:contextualSpacing/>
        <w:jc w:val="both"/>
        <w:rPr>
          <w:rFonts w:ascii="Book Antiqua" w:hAnsi="Book Antiqua"/>
          <w:sz w:val="18"/>
          <w:szCs w:val="18"/>
        </w:rPr>
      </w:pPr>
      <w:r>
        <w:rPr>
          <w:rFonts w:ascii="Book Antiqua" w:hAnsi="Book Antiqua"/>
          <w:sz w:val="18"/>
          <w:szCs w:val="18"/>
        </w:rPr>
        <w:t xml:space="preserve">Nakoľko t.č. prevodca zabezpečuje zmenu právoplatného SP č. 671/2004-003/SOcÚ 726/2004 zo dňa 28.01.2005 prevodca prehlasuje, že po získaní tejto zmeny túto ihneď doručí nadobúdateľovi </w:t>
      </w:r>
    </w:p>
    <w:p>
      <w:pPr>
        <w:pStyle w:val="ListParagraph"/>
        <w:numPr>
          <w:ilvl w:val="0"/>
          <w:numId w:val="6"/>
        </w:numPr>
        <w:spacing w:lineRule="atLeast" w:line="240" w:before="0" w:after="0"/>
        <w:contextualSpacing/>
        <w:jc w:val="both"/>
        <w:rPr>
          <w:rFonts w:ascii="Book Antiqua" w:hAnsi="Book Antiqua"/>
          <w:sz w:val="18"/>
          <w:szCs w:val="18"/>
        </w:rPr>
      </w:pPr>
      <w:r>
        <w:rPr>
          <w:rFonts w:ascii="Book Antiqua" w:hAnsi="Book Antiqua"/>
          <w:sz w:val="18"/>
          <w:szCs w:val="18"/>
        </w:rPr>
        <w:t>Nadobúdateľ sa zaväzuje, že do 90 dní odo dňa nadobudnutia kolaudačného rozhodnutia ohľadne Stavby  vyhotovenej na základe Stavebného povolenia, Stavbu  v celom rozsahu prevedie do výlučného vlastníctva Mesta Šamorín za kúpnu cenu 1.- € ( slovom: jeden eur).</w:t>
      </w:r>
    </w:p>
    <w:p>
      <w:pPr>
        <w:pStyle w:val="ListParagraph"/>
        <w:numPr>
          <w:ilvl w:val="0"/>
          <w:numId w:val="6"/>
        </w:numPr>
        <w:spacing w:lineRule="atLeast" w:line="240" w:before="0" w:after="0"/>
        <w:contextualSpacing/>
        <w:jc w:val="both"/>
        <w:rPr>
          <w:rFonts w:ascii="Book Antiqua" w:hAnsi="Book Antiqua"/>
          <w:b/>
          <w:b/>
          <w:bCs/>
          <w:sz w:val="18"/>
          <w:szCs w:val="18"/>
        </w:rPr>
      </w:pPr>
      <w:r>
        <w:rPr>
          <w:rFonts w:ascii="Book Antiqua" w:hAnsi="Book Antiqua"/>
          <w:sz w:val="18"/>
          <w:szCs w:val="18"/>
        </w:rPr>
        <w:t>Zmluvné strany sa dohodli, že v prípade porušenia povinnosti nadobúdateľa podľa bodu 2 tohto článku zmluvy alebo podľa článku II. bod 5. zmluvy,  prevodca má nárok od nadobúdateľa na zaplatenie zmluvnej pokuty vo výške 10.000,- €( slovom: desaťtisíc eur)so splatnosťou do 15 dní odo dňa uplynutia lehoty  stanovenej na  splnenie opomenutej povinnosti. Zmluvné strany zhodne potvrdzujú, že dojednaná výška zmluvnej pokuty je  primeraná, nie  je v rozpore s obchodnými zvyklosťami  a /alebo s dobrými mravmi</w:t>
      </w:r>
      <w:r>
        <w:rPr>
          <w:rFonts w:ascii="Book Antiqua" w:hAnsi="Book Antiqua"/>
          <w:color w:val="FF0000"/>
          <w:sz w:val="18"/>
          <w:szCs w:val="18"/>
        </w:rPr>
        <w:t>.</w:t>
      </w:r>
    </w:p>
    <w:p>
      <w:pPr>
        <w:pStyle w:val="ListParagraph"/>
        <w:spacing w:lineRule="atLeast" w:line="240" w:before="0" w:after="0"/>
        <w:contextualSpacing/>
        <w:rPr>
          <w:rFonts w:ascii="Book Antiqua" w:hAnsi="Book Antiqua"/>
          <w:b/>
          <w:b/>
          <w:bCs/>
          <w:sz w:val="18"/>
          <w:szCs w:val="18"/>
        </w:rPr>
      </w:pPr>
      <w:r>
        <w:rPr>
          <w:rFonts w:ascii="Book Antiqua" w:hAnsi="Book Antiqua"/>
          <w:b/>
          <w:bCs/>
          <w:sz w:val="18"/>
          <w:szCs w:val="18"/>
        </w:rPr>
      </w:r>
    </w:p>
    <w:p>
      <w:pPr>
        <w:pStyle w:val="ListParagraph"/>
        <w:spacing w:lineRule="atLeast" w:line="240" w:before="0" w:after="0"/>
        <w:contextualSpacing/>
        <w:jc w:val="center"/>
        <w:rPr>
          <w:rFonts w:ascii="Book Antiqua" w:hAnsi="Book Antiqua"/>
          <w:b/>
          <w:b/>
          <w:bCs/>
          <w:sz w:val="18"/>
          <w:szCs w:val="18"/>
        </w:rPr>
      </w:pPr>
      <w:r>
        <w:rPr>
          <w:rFonts w:ascii="Book Antiqua" w:hAnsi="Book Antiqua"/>
          <w:b/>
          <w:bCs/>
          <w:sz w:val="18"/>
          <w:szCs w:val="18"/>
        </w:rPr>
        <w:t>V. Záverečné ustanovenia</w:t>
      </w:r>
    </w:p>
    <w:p>
      <w:pPr>
        <w:pStyle w:val="Normal"/>
        <w:spacing w:lineRule="atLeast" w:line="240" w:before="0" w:after="0"/>
        <w:jc w:val="center"/>
        <w:rPr>
          <w:rFonts w:ascii="Book Antiqua" w:hAnsi="Book Antiqua"/>
          <w:b/>
          <w:b/>
          <w:bCs/>
          <w:sz w:val="18"/>
          <w:szCs w:val="18"/>
        </w:rPr>
      </w:pPr>
      <w:r>
        <w:rPr>
          <w:rFonts w:ascii="Book Antiqua" w:hAnsi="Book Antiqua"/>
          <w:b/>
          <w:bCs/>
          <w:sz w:val="18"/>
          <w:szCs w:val="18"/>
        </w:rPr>
      </w:r>
    </w:p>
    <w:p>
      <w:pPr>
        <w:pStyle w:val="ListParagraph"/>
        <w:numPr>
          <w:ilvl w:val="0"/>
          <w:numId w:val="4"/>
        </w:numPr>
        <w:spacing w:lineRule="auto" w:line="276" w:before="0" w:after="0"/>
        <w:contextualSpacing/>
        <w:jc w:val="both"/>
        <w:rPr>
          <w:rFonts w:ascii="Book Antiqua" w:hAnsi="Book Antiqua"/>
          <w:sz w:val="18"/>
          <w:szCs w:val="18"/>
        </w:rPr>
      </w:pPr>
      <w:r>
        <w:rPr>
          <w:rFonts w:ascii="Book Antiqua" w:hAnsi="Book Antiqua"/>
          <w:sz w:val="18"/>
          <w:szCs w:val="18"/>
        </w:rPr>
        <w:t>Táto zmluva nadobúda platnosť  dňom jej podpisu oboma zmluvnými stranami. Táto  zmluva je s odkazom na ustanovenie § 5a zákona č. 211/2000 Z.z. o slobodnom  prístupe k informáciám a o zmene a doplnení niektorých zákonov (zákon o slobode informácií) v znení neskorších predpisov povinne zverejňovanou zmluvou  podľa § 47a Občianskeho zákonníka a účinnosť nadobúda dňom nasledujúcom po jej zverejnení.</w:t>
      </w:r>
    </w:p>
    <w:p>
      <w:pPr>
        <w:pStyle w:val="ListParagraph"/>
        <w:numPr>
          <w:ilvl w:val="0"/>
          <w:numId w:val="4"/>
        </w:numPr>
        <w:spacing w:lineRule="auto" w:line="276" w:before="0" w:after="0"/>
        <w:contextualSpacing/>
        <w:jc w:val="both"/>
        <w:rPr>
          <w:rFonts w:ascii="Book Antiqua" w:hAnsi="Book Antiqua"/>
          <w:sz w:val="18"/>
          <w:szCs w:val="18"/>
        </w:rPr>
      </w:pPr>
      <w:r>
        <w:rPr>
          <w:rFonts w:ascii="Book Antiqua" w:hAnsi="Book Antiqua"/>
          <w:sz w:val="18"/>
          <w:szCs w:val="18"/>
        </w:rPr>
        <w:t xml:space="preserve">Zmluva je vyhotovená v štyroch  originálnych vyhotoveniach, z ktorých po dvoch vyhotoveniach  obdržia zmluvné strany. </w:t>
      </w:r>
    </w:p>
    <w:p>
      <w:pPr>
        <w:pStyle w:val="ListParagraph"/>
        <w:numPr>
          <w:ilvl w:val="0"/>
          <w:numId w:val="4"/>
        </w:numPr>
        <w:spacing w:lineRule="auto" w:line="276" w:before="0" w:after="0"/>
        <w:contextualSpacing/>
        <w:jc w:val="both"/>
        <w:rPr>
          <w:rFonts w:ascii="Book Antiqua" w:hAnsi="Book Antiqua"/>
          <w:sz w:val="18"/>
          <w:szCs w:val="18"/>
        </w:rPr>
      </w:pPr>
      <w:r>
        <w:rPr>
          <w:rFonts w:ascii="Book Antiqua" w:hAnsi="Book Antiqua"/>
          <w:sz w:val="18"/>
          <w:szCs w:val="18"/>
        </w:rPr>
        <w:t>Zmenu tejto zmluvy je možné uskutočňovať výlučne formou písomných   a očíslovaných dodatkov, podpísanými oboma zmluvnými stranami.</w:t>
      </w:r>
    </w:p>
    <w:p>
      <w:pPr>
        <w:pStyle w:val="ListParagraph"/>
        <w:numPr>
          <w:ilvl w:val="0"/>
          <w:numId w:val="4"/>
        </w:numPr>
        <w:spacing w:lineRule="auto" w:line="276" w:before="0" w:after="0"/>
        <w:contextualSpacing/>
        <w:jc w:val="both"/>
        <w:rPr>
          <w:rFonts w:ascii="Book Antiqua" w:hAnsi="Book Antiqua"/>
          <w:sz w:val="18"/>
          <w:szCs w:val="18"/>
        </w:rPr>
      </w:pPr>
      <w:r>
        <w:rPr>
          <w:rFonts w:ascii="Book Antiqua" w:hAnsi="Book Antiqua"/>
          <w:sz w:val="18"/>
          <w:szCs w:val="18"/>
        </w:rPr>
        <w:t xml:space="preserve">Práva a povinnosti zmluvných strán, ktoré nie sú výslovne upravené touto zmluvou, a všetky z nej zamýšľané vzťahy sa budú riadiť, interpretovať a uplatňovať podľa príslušných ustanovení slovenských právnych predpisov. </w:t>
      </w:r>
    </w:p>
    <w:p>
      <w:pPr>
        <w:pStyle w:val="ListParagraph"/>
        <w:numPr>
          <w:ilvl w:val="0"/>
          <w:numId w:val="4"/>
        </w:numPr>
        <w:spacing w:lineRule="auto" w:line="276" w:before="0" w:after="0"/>
        <w:contextualSpacing/>
        <w:jc w:val="both"/>
        <w:rPr>
          <w:rFonts w:ascii="Book Antiqua" w:hAnsi="Book Antiqua"/>
          <w:sz w:val="18"/>
          <w:szCs w:val="18"/>
        </w:rPr>
      </w:pPr>
      <w:r>
        <w:rPr>
          <w:rFonts w:ascii="Book Antiqua" w:hAnsi="Book Antiqua"/>
          <w:sz w:val="18"/>
          <w:szCs w:val="18"/>
        </w:rPr>
        <w:t xml:space="preserve">Vzťahy a spory vzniknuté z tejto zmluvy sa riadia všeobecne záväznými právnymi predpismi. Strany sa zaväzujú riešiť prípadné spory vzniknuté z tejto zmluvy, vždy najskôr vzájomným jednaním. </w:t>
      </w:r>
    </w:p>
    <w:p>
      <w:pPr>
        <w:pStyle w:val="ListParagraph"/>
        <w:numPr>
          <w:ilvl w:val="0"/>
          <w:numId w:val="4"/>
        </w:numPr>
        <w:spacing w:lineRule="auto" w:line="276" w:before="0" w:after="0"/>
        <w:contextualSpacing/>
        <w:jc w:val="both"/>
        <w:rPr>
          <w:rFonts w:ascii="Book Antiqua" w:hAnsi="Book Antiqua"/>
          <w:sz w:val="18"/>
          <w:szCs w:val="18"/>
        </w:rPr>
      </w:pPr>
      <w:r>
        <w:rPr>
          <w:rFonts w:ascii="Book Antiqua" w:hAnsi="Book Antiqua"/>
          <w:sz w:val="18"/>
          <w:szCs w:val="18"/>
        </w:rPr>
        <w:t xml:space="preserve">V prípade, že niektoré ustanovenie tejto zmluvy sa stane neplatným, alebo neuskutočniteľným, nemá to vplyv na platnosť zmluvy ako celku. Pre tento prípad sa zmluvné strany zaväzujú, že takéto neplatné alebo neuskutočniteľné ustanovenie nahradia ustanovením iným, ktoré ho v právnom aj v obchodnom zmysle najbližšie nahradzuje. </w:t>
      </w:r>
    </w:p>
    <w:p>
      <w:pPr>
        <w:pStyle w:val="ListParagraph"/>
        <w:numPr>
          <w:ilvl w:val="0"/>
          <w:numId w:val="4"/>
        </w:numPr>
        <w:spacing w:lineRule="auto" w:line="276" w:before="0" w:after="0"/>
        <w:contextualSpacing/>
        <w:jc w:val="both"/>
        <w:rPr>
          <w:rFonts w:ascii="Book Antiqua" w:hAnsi="Book Antiqua"/>
          <w:sz w:val="18"/>
          <w:szCs w:val="18"/>
        </w:rPr>
      </w:pPr>
      <w:r>
        <w:rPr>
          <w:rFonts w:ascii="Book Antiqua" w:hAnsi="Book Antiqua"/>
          <w:sz w:val="18"/>
          <w:szCs w:val="18"/>
        </w:rPr>
        <w:t xml:space="preserve"> </w:t>
      </w:r>
      <w:r>
        <w:rPr>
          <w:rFonts w:ascii="Book Antiqua" w:hAnsi="Book Antiqua"/>
          <w:sz w:val="18"/>
          <w:szCs w:val="18"/>
        </w:rPr>
        <w:t>Zmluvné strany vyhlasujú, že si zmluvu prečítali, s jej obsahom sa riadne a podrobne oboznámili, pričom všetky ustanovenia zmluvy sú im zrozumiteľné a vyjadrujú slobodnú a vážnu vôľu zmluvných strán, ktorá nebola prejavená v tiesni ani za nápadne nevýhodných podmienok, čo zmluvné strany potvrdzujú svojimi podpismi.</w:t>
      </w:r>
    </w:p>
    <w:p>
      <w:pPr>
        <w:pStyle w:val="ListParagraph"/>
        <w:numPr>
          <w:ilvl w:val="0"/>
          <w:numId w:val="4"/>
        </w:numPr>
        <w:spacing w:lineRule="auto" w:line="276" w:before="0" w:after="0"/>
        <w:contextualSpacing/>
        <w:jc w:val="both"/>
        <w:rPr>
          <w:rFonts w:ascii="Book Antiqua" w:hAnsi="Book Antiqua"/>
          <w:sz w:val="18"/>
          <w:szCs w:val="18"/>
        </w:rPr>
      </w:pPr>
      <w:r>
        <w:rPr>
          <w:rFonts w:ascii="Book Antiqua" w:hAnsi="Book Antiqua"/>
          <w:sz w:val="18"/>
          <w:szCs w:val="18"/>
        </w:rPr>
        <w:t>Neoddeliteľnou súčasťou zmluvy sú nasledovné prílohy:</w:t>
      </w:r>
    </w:p>
    <w:p>
      <w:pPr>
        <w:pStyle w:val="ListParagraph"/>
        <w:numPr>
          <w:ilvl w:val="0"/>
          <w:numId w:val="5"/>
        </w:numPr>
        <w:spacing w:lineRule="auto" w:line="276" w:before="0" w:after="0"/>
        <w:contextualSpacing/>
        <w:jc w:val="both"/>
        <w:rPr>
          <w:rFonts w:ascii="Book Antiqua" w:hAnsi="Book Antiqua"/>
          <w:sz w:val="18"/>
          <w:szCs w:val="18"/>
        </w:rPr>
      </w:pPr>
      <w:r>
        <w:rPr>
          <w:rFonts w:ascii="Book Antiqua" w:hAnsi="Book Antiqua"/>
          <w:sz w:val="18"/>
          <w:szCs w:val="18"/>
        </w:rPr>
        <w:t>Príloha č. 1 – Stavebné povolenie</w:t>
      </w:r>
    </w:p>
    <w:p>
      <w:pPr>
        <w:pStyle w:val="ListParagraph"/>
        <w:numPr>
          <w:ilvl w:val="0"/>
          <w:numId w:val="5"/>
        </w:numPr>
        <w:spacing w:lineRule="auto" w:line="276" w:before="0" w:after="0"/>
        <w:contextualSpacing/>
        <w:jc w:val="both"/>
        <w:rPr>
          <w:rFonts w:ascii="Book Antiqua" w:hAnsi="Book Antiqua"/>
          <w:sz w:val="18"/>
          <w:szCs w:val="18"/>
        </w:rPr>
      </w:pPr>
      <w:r>
        <w:rPr>
          <w:rFonts w:ascii="Book Antiqua" w:hAnsi="Book Antiqua"/>
          <w:sz w:val="18"/>
          <w:szCs w:val="18"/>
        </w:rPr>
        <w:t>Príloha č. 2 - Situácia</w:t>
      </w:r>
    </w:p>
    <w:p>
      <w:pPr>
        <w:pStyle w:val="ListParagraph"/>
        <w:tabs>
          <w:tab w:val="left" w:pos="993" w:leader="none"/>
        </w:tabs>
        <w:spacing w:lineRule="auto" w:line="276" w:before="0" w:after="0"/>
        <w:contextualSpacing/>
        <w:jc w:val="both"/>
        <w:rPr>
          <w:rFonts w:ascii="Book Antiqua" w:hAnsi="Book Antiqua"/>
          <w:sz w:val="18"/>
          <w:szCs w:val="18"/>
        </w:rPr>
      </w:pPr>
      <w:r>
        <w:rPr>
          <w:rFonts w:ascii="Book Antiqua" w:hAnsi="Book Antiqua"/>
          <w:sz w:val="18"/>
          <w:szCs w:val="18"/>
        </w:rPr>
        <w:t xml:space="preserve">                             </w:t>
      </w:r>
    </w:p>
    <w:p>
      <w:pPr>
        <w:pStyle w:val="ListParagraph"/>
        <w:tabs>
          <w:tab w:val="left" w:pos="993" w:leader="none"/>
        </w:tabs>
        <w:spacing w:lineRule="auto" w:line="276"/>
        <w:ind w:left="993" w:hanging="0"/>
        <w:jc w:val="both"/>
        <w:rPr>
          <w:rFonts w:ascii="Book Antiqua" w:hAnsi="Book Antiqua"/>
          <w:sz w:val="18"/>
          <w:szCs w:val="18"/>
        </w:rPr>
      </w:pPr>
      <w:r>
        <w:rPr>
          <w:rFonts w:ascii="Book Antiqua" w:hAnsi="Book Antiqua"/>
          <w:sz w:val="18"/>
          <w:szCs w:val="18"/>
        </w:rPr>
      </w:r>
    </w:p>
    <w:p>
      <w:pPr>
        <w:pStyle w:val="Normal"/>
        <w:spacing w:lineRule="atLeast" w:line="240" w:before="0" w:after="0"/>
        <w:rPr>
          <w:rFonts w:ascii="Book Antiqua" w:hAnsi="Book Antiqua"/>
          <w:sz w:val="18"/>
          <w:szCs w:val="18"/>
        </w:rPr>
      </w:pPr>
      <w:r>
        <w:rPr>
          <w:rFonts w:ascii="Book Antiqua" w:hAnsi="Book Antiqua"/>
          <w:sz w:val="18"/>
          <w:szCs w:val="18"/>
        </w:rPr>
      </w:r>
    </w:p>
    <w:p>
      <w:pPr>
        <w:pStyle w:val="Normal"/>
        <w:spacing w:lineRule="atLeast" w:line="240" w:before="0" w:after="0"/>
        <w:rPr>
          <w:rFonts w:ascii="Book Antiqua" w:hAnsi="Book Antiqua"/>
          <w:sz w:val="18"/>
          <w:szCs w:val="18"/>
        </w:rPr>
      </w:pPr>
      <w:r>
        <w:rPr>
          <w:rFonts w:ascii="Book Antiqua" w:hAnsi="Book Antiqua"/>
          <w:sz w:val="18"/>
          <w:szCs w:val="18"/>
        </w:rPr>
        <w:t>V Šamoríne,  dňa 23.07.2020</w:t>
      </w:r>
    </w:p>
    <w:p>
      <w:pPr>
        <w:pStyle w:val="Normal"/>
        <w:spacing w:lineRule="atLeast" w:line="240" w:before="0" w:after="0"/>
        <w:rPr>
          <w:rFonts w:ascii="Book Antiqua" w:hAnsi="Book Antiqua"/>
          <w:sz w:val="18"/>
          <w:szCs w:val="18"/>
        </w:rPr>
      </w:pPr>
      <w:r>
        <w:rPr>
          <w:rFonts w:ascii="Book Antiqua" w:hAnsi="Book Antiqua"/>
          <w:sz w:val="18"/>
          <w:szCs w:val="18"/>
        </w:rPr>
      </w:r>
    </w:p>
    <w:p>
      <w:pPr>
        <w:pStyle w:val="Normal"/>
        <w:spacing w:lineRule="atLeast" w:line="240" w:before="0" w:after="0"/>
        <w:rPr/>
      </w:pPr>
      <w:r>
        <w:rPr>
          <w:rFonts w:ascii="Book Antiqua" w:hAnsi="Book Antiqua"/>
          <w:sz w:val="18"/>
          <w:szCs w:val="18"/>
        </w:rPr>
        <w:t xml:space="preserve">Prevodca:                                                                                                                   Nadobúdateľ: </w:t>
      </w:r>
      <w:r>
        <w:rPr>
          <w:rFonts w:ascii="Book Antiqua" w:hAnsi="Book Antiqua"/>
          <w:sz w:val="18"/>
          <w:szCs w:val="18"/>
        </w:rPr>
        <w:t>4.8.2020</w:t>
      </w:r>
    </w:p>
    <w:p>
      <w:pPr>
        <w:pStyle w:val="Normal"/>
        <w:spacing w:lineRule="atLeast" w:line="240" w:before="0" w:after="0"/>
        <w:rPr>
          <w:rFonts w:ascii="Book Antiqua" w:hAnsi="Book Antiqua"/>
          <w:sz w:val="18"/>
          <w:szCs w:val="18"/>
        </w:rPr>
      </w:pPr>
      <w:r>
        <w:rPr>
          <w:rFonts w:ascii="Book Antiqua" w:hAnsi="Book Antiqua"/>
          <w:sz w:val="18"/>
          <w:szCs w:val="18"/>
        </w:rPr>
      </w:r>
    </w:p>
    <w:p>
      <w:pPr>
        <w:pStyle w:val="Normal"/>
        <w:spacing w:lineRule="atLeast" w:line="240" w:before="0" w:after="0"/>
        <w:rPr>
          <w:rFonts w:ascii="Book Antiqua" w:hAnsi="Book Antiqua"/>
          <w:sz w:val="18"/>
          <w:szCs w:val="18"/>
        </w:rPr>
      </w:pPr>
      <w:r>
        <w:rPr>
          <w:rFonts w:ascii="Book Antiqua" w:hAnsi="Book Antiqua"/>
          <w:sz w:val="18"/>
          <w:szCs w:val="18"/>
        </w:rPr>
      </w:r>
    </w:p>
    <w:p>
      <w:pPr>
        <w:pStyle w:val="Normal"/>
        <w:spacing w:lineRule="atLeast" w:line="240" w:before="0" w:after="0"/>
        <w:rPr>
          <w:rFonts w:ascii="Book Antiqua" w:hAnsi="Book Antiqua"/>
          <w:sz w:val="18"/>
          <w:szCs w:val="18"/>
        </w:rPr>
      </w:pPr>
      <w:r>
        <w:rPr>
          <w:rFonts w:ascii="Book Antiqua" w:hAnsi="Book Antiqua"/>
          <w:sz w:val="18"/>
          <w:szCs w:val="18"/>
        </w:rPr>
      </w:r>
    </w:p>
    <w:p>
      <w:pPr>
        <w:pStyle w:val="Normal"/>
        <w:spacing w:lineRule="atLeast" w:line="240" w:before="0" w:after="0"/>
        <w:rPr>
          <w:rFonts w:ascii="Book Antiqua" w:hAnsi="Book Antiqua"/>
          <w:sz w:val="18"/>
          <w:szCs w:val="18"/>
        </w:rPr>
      </w:pPr>
      <w:r>
        <w:rPr>
          <w:rFonts w:ascii="Book Antiqua" w:hAnsi="Book Antiqua"/>
          <w:sz w:val="18"/>
          <w:szCs w:val="18"/>
        </w:rPr>
        <w:t>......................................................                                                                              ......................................................</w:t>
      </w:r>
    </w:p>
    <w:p>
      <w:pPr>
        <w:pStyle w:val="Normal"/>
        <w:spacing w:lineRule="atLeast" w:line="240" w:before="0" w:after="0"/>
        <w:rPr>
          <w:rFonts w:ascii="Book Antiqua" w:hAnsi="Book Antiqua"/>
          <w:b/>
          <w:b/>
          <w:iCs/>
          <w:sz w:val="18"/>
          <w:szCs w:val="18"/>
        </w:rPr>
      </w:pPr>
      <w:r>
        <w:rPr>
          <w:rFonts w:ascii="Book Antiqua" w:hAnsi="Book Antiqua"/>
          <w:b/>
          <w:bCs/>
          <w:sz w:val="18"/>
          <w:szCs w:val="18"/>
        </w:rPr>
        <w:t xml:space="preserve">Mesto Šamorín                                                                                                        </w:t>
      </w:r>
      <w:r>
        <w:rPr>
          <w:rFonts w:ascii="Book Antiqua" w:hAnsi="Book Antiqua"/>
          <w:b/>
          <w:iCs/>
          <w:sz w:val="18"/>
          <w:szCs w:val="18"/>
        </w:rPr>
        <w:t>BALA park, s. r. o.</w:t>
      </w:r>
    </w:p>
    <w:p>
      <w:pPr>
        <w:pStyle w:val="Normal"/>
        <w:spacing w:lineRule="atLeast" w:line="240" w:before="0" w:after="0"/>
        <w:rPr>
          <w:rFonts w:ascii="Book Antiqua" w:hAnsi="Book Antiqua"/>
          <w:b/>
          <w:b/>
          <w:iCs/>
          <w:sz w:val="18"/>
          <w:szCs w:val="18"/>
        </w:rPr>
      </w:pPr>
      <w:r>
        <w:rPr>
          <w:rFonts w:ascii="Book Antiqua" w:hAnsi="Book Antiqua"/>
          <w:sz w:val="18"/>
          <w:szCs w:val="18"/>
        </w:rPr>
        <w:t>Csaba Orosz, primátor mesta</w:t>
      </w:r>
      <w:r>
        <w:rPr>
          <w:rFonts w:ascii="Book Antiqua" w:hAnsi="Book Antiqua"/>
          <w:b/>
          <w:bCs/>
          <w:sz w:val="18"/>
          <w:szCs w:val="18"/>
        </w:rPr>
        <w:t xml:space="preserve">                                                                                </w:t>
      </w:r>
      <w:r>
        <w:rPr>
          <w:rFonts w:ascii="Book Antiqua" w:hAnsi="Book Antiqua"/>
          <w:bCs/>
          <w:iCs/>
          <w:sz w:val="18"/>
          <w:szCs w:val="18"/>
        </w:rPr>
        <w:t>Mgr. Hajnalka Némethová, konateľ</w:t>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Book Antiqu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id w:val="640754194"/>
    </w:sdtPr>
    <w:sdtContent>
      <w:p>
        <w:pPr>
          <w:pStyle w:val="Pta"/>
          <w:jc w:val="center"/>
          <w:rPr/>
        </w:pPr>
        <w:r>
          <w:rPr>
            <w:rFonts w:ascii="Book Antiqua" w:hAnsi="Book Antiqua"/>
            <w:sz w:val="16"/>
            <w:szCs w:val="16"/>
          </w:rPr>
          <w:t xml:space="preserve">Strana </w:t>
        </w:r>
        <w:r>
          <w:rPr>
            <w:rFonts w:ascii="Book Antiqua" w:hAnsi="Book Antiqua"/>
            <w:b/>
            <w:bCs/>
            <w:sz w:val="16"/>
            <w:szCs w:val="16"/>
          </w:rPr>
          <w:fldChar w:fldCharType="begin"/>
        </w:r>
        <w:r>
          <w:instrText> PAGE </w:instrText>
        </w:r>
        <w:r>
          <w:fldChar w:fldCharType="separate"/>
        </w:r>
        <w:r>
          <w:t>3</w:t>
        </w:r>
        <w:r>
          <w:fldChar w:fldCharType="end"/>
        </w:r>
        <w:r>
          <w:rPr>
            <w:rFonts w:ascii="Book Antiqua" w:hAnsi="Book Antiqua"/>
            <w:sz w:val="16"/>
            <w:szCs w:val="16"/>
          </w:rPr>
          <w:t xml:space="preserve"> z </w:t>
        </w:r>
        <w:r>
          <w:rPr>
            <w:rFonts w:ascii="Book Antiqua" w:hAnsi="Book Antiqua"/>
            <w:b/>
            <w:bCs/>
            <w:sz w:val="16"/>
            <w:szCs w:val="16"/>
          </w:rPr>
          <w:fldChar w:fldCharType="begin"/>
        </w:r>
        <w:r>
          <w:instrText> NUMPAGES </w:instrText>
        </w:r>
        <w:r>
          <w:fldChar w:fldCharType="separate"/>
        </w:r>
        <w:r>
          <w:t>3</w:t>
        </w:r>
        <w:r>
          <w:fldChar w:fldCharType="end"/>
        </w:r>
      </w:p>
    </w:sdtContent>
  </w:sdt>
  <w:p>
    <w:pPr>
      <w:pStyle w:val="Pta"/>
      <w:rPr>
        <w:rFonts w:ascii="Book Antiqua" w:hAnsi="Book Antiqua"/>
        <w:sz w:val="16"/>
        <w:szCs w:val="16"/>
      </w:rPr>
    </w:pPr>
    <w:r>
      <w:rPr>
        <w:rFonts w:ascii="Book Antiqua" w:hAnsi="Book Antiqua"/>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7"/>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73d69"/>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sk-SK" w:eastAsia="en-US" w:bidi="ar-SA"/>
    </w:rPr>
  </w:style>
  <w:style w:type="character" w:styleId="DefaultParagraphFont" w:default="1">
    <w:name w:val="Default Paragraph Font"/>
    <w:uiPriority w:val="1"/>
    <w:semiHidden/>
    <w:unhideWhenUsed/>
    <w:qFormat/>
    <w:rPr/>
  </w:style>
  <w:style w:type="character" w:styleId="OdsekzoznamuChar" w:customStyle="1">
    <w:name w:val="Odsek zoznamu Char"/>
    <w:link w:val="Odsekzoznamu"/>
    <w:uiPriority w:val="34"/>
    <w:qFormat/>
    <w:locked/>
    <w:rsid w:val="00873d69"/>
    <w:rPr/>
  </w:style>
  <w:style w:type="character" w:styleId="PtaChar" w:customStyle="1">
    <w:name w:val="Päta Char"/>
    <w:basedOn w:val="DefaultParagraphFont"/>
    <w:link w:val="Pta"/>
    <w:uiPriority w:val="99"/>
    <w:qFormat/>
    <w:rsid w:val="00873d69"/>
    <w:rPr/>
  </w:style>
  <w:style w:type="character" w:styleId="ZarkazkladnhotextuChar" w:customStyle="1">
    <w:name w:val="Zarážka základného textu Char"/>
    <w:basedOn w:val="DefaultParagraphFont"/>
    <w:link w:val="Zarkazkladnhotextu"/>
    <w:qFormat/>
    <w:rsid w:val="00873d69"/>
    <w:rPr>
      <w:rFonts w:ascii="Times New Roman" w:hAnsi="Times New Roman" w:eastAsia="Times New Roman" w:cs="Times New Roman"/>
      <w:sz w:val="28"/>
      <w:szCs w:val="20"/>
      <w:lang w:val="en-US" w:eastAsia="cs-CZ"/>
    </w:rPr>
  </w:style>
  <w:style w:type="character" w:styleId="ListLabel1">
    <w:name w:val="ListLabel 1"/>
    <w:qFormat/>
    <w:rPr>
      <w:rFonts w:cs="Courier New"/>
    </w:rPr>
  </w:style>
  <w:style w:type="character" w:styleId="ListLabel2">
    <w:name w:val="ListLabel 2"/>
    <w:qFormat/>
    <w:rPr>
      <w:b/>
      <w:bCs w:val="false"/>
    </w:rPr>
  </w:style>
  <w:style w:type="paragraph" w:styleId="Nadpis">
    <w:name w:val="Nadpis"/>
    <w:basedOn w:val="Normal"/>
    <w:next w:val="Telotextu"/>
    <w:qFormat/>
    <w:pPr>
      <w:keepNext/>
      <w:spacing w:before="240" w:after="120"/>
    </w:pPr>
    <w:rPr>
      <w:rFonts w:ascii="Liberation Sans" w:hAnsi="Liberation Sans" w:eastAsia="Microsoft YaHei" w:cs="Lucida Sans"/>
      <w:sz w:val="28"/>
      <w:szCs w:val="28"/>
    </w:rPr>
  </w:style>
  <w:style w:type="paragraph" w:styleId="Telotextu">
    <w:name w:val="Telo textu"/>
    <w:basedOn w:val="Normal"/>
    <w:pPr>
      <w:spacing w:lineRule="auto" w:line="288" w:before="0" w:after="140"/>
    </w:pPr>
    <w:rPr/>
  </w:style>
  <w:style w:type="paragraph" w:styleId="Zoznam">
    <w:name w:val="Zoznam"/>
    <w:basedOn w:val="Telotextu"/>
    <w:pPr/>
    <w:rPr>
      <w:rFonts w:cs="Lucida Sans"/>
    </w:rPr>
  </w:style>
  <w:style w:type="paragraph" w:styleId="Popis">
    <w:name w:val="Popis"/>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link w:val="OdsekzoznamuChar"/>
    <w:uiPriority w:val="34"/>
    <w:qFormat/>
    <w:rsid w:val="00873d69"/>
    <w:pPr>
      <w:spacing w:before="0" w:after="160"/>
      <w:ind w:left="720" w:hanging="0"/>
      <w:contextualSpacing/>
    </w:pPr>
    <w:rPr/>
  </w:style>
  <w:style w:type="paragraph" w:styleId="Pta">
    <w:name w:val="Päta"/>
    <w:basedOn w:val="Normal"/>
    <w:link w:val="PtaChar"/>
    <w:uiPriority w:val="99"/>
    <w:unhideWhenUsed/>
    <w:rsid w:val="00873d69"/>
    <w:pPr>
      <w:tabs>
        <w:tab w:val="center" w:pos="4536" w:leader="none"/>
        <w:tab w:val="right" w:pos="9072" w:leader="none"/>
      </w:tabs>
      <w:spacing w:lineRule="auto" w:line="240" w:before="0" w:after="0"/>
    </w:pPr>
    <w:rPr/>
  </w:style>
  <w:style w:type="paragraph" w:styleId="Odsadenietelatextu">
    <w:name w:val="Odsadenie tela textu"/>
    <w:basedOn w:val="Normal"/>
    <w:link w:val="ZarkazkladnhotextuChar"/>
    <w:unhideWhenUsed/>
    <w:rsid w:val="00873d69"/>
    <w:pPr>
      <w:spacing w:lineRule="auto" w:line="240" w:before="0" w:after="0"/>
      <w:ind w:left="720" w:hanging="0"/>
    </w:pPr>
    <w:rPr>
      <w:rFonts w:ascii="Times New Roman" w:hAnsi="Times New Roman" w:eastAsia="Times New Roman" w:cs="Times New Roman"/>
      <w:sz w:val="28"/>
      <w:szCs w:val="20"/>
      <w:lang w:val="en-US" w:eastAsia="cs-CZ"/>
    </w:rPr>
  </w:style>
  <w:style w:type="paragraph" w:styleId="Default" w:customStyle="1">
    <w:name w:val="Default"/>
    <w:qFormat/>
    <w:rsid w:val="007e4d29"/>
    <w:pPr>
      <w:widowControl/>
      <w:suppressAutoHyphens w:val="true"/>
      <w:bidi w:val="0"/>
      <w:spacing w:lineRule="auto" w:line="240" w:before="0" w:after="0"/>
      <w:jc w:val="left"/>
    </w:pPr>
    <w:rPr>
      <w:rFonts w:ascii="Times New Roman" w:hAnsi="Times New Roman" w:cs="Times New Roman" w:eastAsia="Calibri"/>
      <w:color w:val="000000"/>
      <w:sz w:val="24"/>
      <w:szCs w:val="24"/>
      <w:lang w:val="sk-SK" w:eastAsia="en-US" w:bidi="ar-SA"/>
    </w:rPr>
  </w:style>
  <w:style w:type="numbering" w:styleId="NoList" w:default="1">
    <w:name w:val="No List"/>
    <w:uiPriority w:val="99"/>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Application>LibreOffice/4.4.2.2$Windows_x86 LibreOffice_project/c4c7d32d0d49397cad38d62472b0bc8acff48dd6</Application>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2020-07-23T08:38:00Z</dcterms:created>
  <dc:creator>Eva Gulyášová</dc:creator>
  <dc:language>sk-SK</dc:language>
  <cp:lastPrinted>2020-07-23T10:19:00Z</cp:lastPrinted>
  <dcterms:modified xsi:type="dcterms:W3CDTF">2020-08-04T14:13:09Z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