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Zmluva o podnájme nebytových priestorov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č. 27/2020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Zmluvné strany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Nájomca: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  <w:sz w:val="20"/>
          <w:szCs w:val="20"/>
        </w:rPr>
        <w:t xml:space="preserve">Obchodné meno:    </w:t>
      </w:r>
      <w:r>
        <w:rPr>
          <w:b/>
        </w:rPr>
        <w:t>MPBH ŠAMORÍN, s.r.o.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Sídlo:                          Veterná 23D, 931 01 Šamorín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IČO:                             36261611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DIČ:                             2021833583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IČ DPH:                       SK 2021833583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</w:rPr>
        <w:t xml:space="preserve">Č. účtu:                     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IBAN:                           Všeobecná úverová banka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Registrácia:                Obchodný register Krajského súdu Trnava, oddiel: Sro, vložka č. 14977/T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 zastúpení:              Ing. Alexander K</w:t>
      </w:r>
      <w:r>
        <w:rPr>
          <w:rFonts w:cs="Calibri" w:cstheme="minorHAnsi"/>
          <w:b/>
          <w:sz w:val="20"/>
          <w:szCs w:val="20"/>
        </w:rPr>
        <w:t>ü</w:t>
      </w:r>
      <w:r>
        <w:rPr>
          <w:b/>
          <w:sz w:val="20"/>
          <w:szCs w:val="20"/>
        </w:rPr>
        <w:t>rthy, konateľ spoločnosti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(ďalej len ako „Nájomca“)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Podnájomca: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Obchodné meno:     ORTHO-DENT Bodová, s.r.o.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Sídlo:                           Mesačná ul. 7, 851 01 Bratislava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IČO:                             34066951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DIČ:                             1024788710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  <w:sz w:val="20"/>
          <w:szCs w:val="20"/>
        </w:rPr>
        <w:t>V zastúpení:              MUDr. Bodová Elena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Obchodné meno:     MDDr. Pírková Branislava, s.r.o.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Sídlo:                           Pri pšeničnej bráne 495/31, 900 43 Hamuliakovo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IČO:                             48325309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DIČ:                             2120143311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V zastúpení:              MDDr. Pírková Branislava 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3)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Obchodné meno:    Mastr Dent,s.r.o.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Sídlo:                          Pečnianska 29, 851 01 Bratislava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IČO:</w:t>
      </w:r>
      <w:r>
        <w:rPr>
          <w:b/>
          <w:sz w:val="20"/>
          <w:szCs w:val="20"/>
        </w:rPr>
        <w:t xml:space="preserve">                            </w:t>
      </w:r>
      <w:r>
        <w:rPr>
          <w:sz w:val="20"/>
          <w:szCs w:val="20"/>
        </w:rPr>
        <w:t>47937823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b/>
          <w:sz w:val="20"/>
          <w:szCs w:val="20"/>
        </w:rPr>
        <w:t xml:space="preserve">                            </w:t>
      </w:r>
      <w:r>
        <w:rPr>
          <w:sz w:val="20"/>
          <w:szCs w:val="20"/>
        </w:rPr>
        <w:t>2024158125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 zastúpení:             MUDr. Struháriková Marta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  <w:t>(ďalej len ako „Podnájomca v jednotnom čísle“)</w:t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Uzatvorili v súlade so zákonom č. 116/1990 Zb. o nájme a podnájme nebytových priestorov v znení neskorších právnych predpisov, nasledovnú zmluvu o podnájme nebytových priestorov: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1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Predmet a účel podnájmu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MPBH ŠAMORÍN, s.r.o. je nájomcom majetku mesta Šamorín na základe Zmluvy o nájme nehnuteľnosti uzatvorenej Mestom Šamorín ako prenajímateľom, a to nehnuteľnosti nachádzajúcej sa v katastrálnom území Šamorín, zapísanej na liste vlastníctva č. 870 na parcelách č. 2594/1, 2594/4 a 2594/8, súpisné číslo 1748. Nehnuteľnosť sa nachádza v Šamoríne na Školskej ulici, súpisné číslo 1748, orientačné číslo 33a, 93101 Šamorín.</w:t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súlade s vyššie uvedeným, nájomca prenecháva podnájomcovi do podnájmu nebytový priestor za účelom zriadenia: </w:t>
      </w:r>
      <w:r>
        <w:rPr>
          <w:b/>
          <w:sz w:val="20"/>
          <w:szCs w:val="20"/>
        </w:rPr>
        <w:t>Denná miestnosť lekárov</w:t>
      </w:r>
      <w:r>
        <w:rPr>
          <w:sz w:val="20"/>
          <w:szCs w:val="20"/>
        </w:rPr>
        <w:t xml:space="preserve">, na 1.nadzemnom podlaží (v trojpodlažnej budove, špecifikovanom v odstavci 1) tohto článku, </w:t>
      </w:r>
      <w:r>
        <w:rPr>
          <w:b/>
          <w:sz w:val="20"/>
          <w:szCs w:val="20"/>
        </w:rPr>
        <w:t>o celkovej rozlohe 23,36 m</w:t>
      </w:r>
      <w:r>
        <w:rPr>
          <w:rFonts w:cs="Calibri" w:cstheme="minorHAnsi"/>
          <w:b/>
          <w:sz w:val="20"/>
          <w:szCs w:val="20"/>
        </w:rPr>
        <w:t>²</w:t>
      </w:r>
      <w:r>
        <w:rPr>
          <w:b/>
          <w:sz w:val="20"/>
          <w:szCs w:val="20"/>
        </w:rPr>
        <w:t>, č. miestnosti 47 (2/12)</w:t>
      </w:r>
      <w:r>
        <w:rPr>
          <w:sz w:val="20"/>
          <w:szCs w:val="20"/>
        </w:rPr>
        <w:t xml:space="preserve"> (ďalej len „predmet podnájmu“).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Predmet podnájmu pozostáva z 2 miestností.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Vnútorné zariadenie predmetu podnájmu si zabezpečí podnájomca na vlastné náklady. Týmto nájomca dáva výslovný súhlas podnájomcovi na zriadenie bezpečnostných systémov k zaisteniu ochrany predmetu podnájmu.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Nájomca prenecháva predmet podnájmu podnájomcovi za účelom vykonávania jeho podnikateľských činností.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Nájomca súhlasí so zriadením sídla spoločnosti podnájomcu v prenajatom nebytovom priestore na adrese: Školská ul. č.1748/33a, 93101 Šamorín počas trvania nájomného vzťahu.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Podnájomca v rozsahu tejto zmluvy preberá predmet podnájmu do užívania a zaväzuje sa ho užívať v súlade s dohodnutým účelom podnájmu. Pri užívaní prenajatého priestoru nesmie podnájomca akokoľvek obmedziť činnosti vykonávané nájomcom a ostatným podnájomcom, nesmie ohroziť zamestnancov nájomcu, ako aj zamestnancov ostatných podnájomcov.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Základné vybavenie prenajatého nebytového priestoru je štandardné. Podnájomca je oprávnený vymeniť predmetné základné vybavenie podľa vlastnej potreby na vlastné náklady a na základe predošlého súhlasu nájomcu. </w:t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2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Doba podnájmu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Nájomná zmluva sa uzatvára na dobu určitú, </w:t>
      </w:r>
      <w:r>
        <w:rPr>
          <w:b/>
          <w:sz w:val="20"/>
          <w:szCs w:val="20"/>
        </w:rPr>
        <w:t>na dobu 5 rokov, t.j. od: 1.7.2020 do 30.6.2025 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je oprávnený požiadať nájomcu o predĺženie doby podnájmu, a to písomne, najneskôr dva mesiace pred uplynutím doby nájmu.</w:t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3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Cena nájmu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Zmluvné strany sa vzájomne dohodli, že cena </w:t>
      </w:r>
      <w:r>
        <w:rPr>
          <w:b/>
          <w:sz w:val="20"/>
          <w:szCs w:val="20"/>
        </w:rPr>
        <w:t>za 1m</w:t>
      </w:r>
      <w:r>
        <w:rPr>
          <w:rFonts w:cs="Calibri" w:cstheme="minorHAnsi"/>
          <w:b/>
          <w:sz w:val="20"/>
          <w:szCs w:val="20"/>
        </w:rPr>
        <w:t>²</w:t>
      </w:r>
      <w:r>
        <w:rPr>
          <w:b/>
          <w:sz w:val="20"/>
          <w:szCs w:val="20"/>
        </w:rPr>
        <w:t xml:space="preserve"> prenajatej plochy za rok je 44,50 €</w:t>
      </w:r>
      <w:r>
        <w:rPr>
          <w:sz w:val="20"/>
          <w:szCs w:val="20"/>
        </w:rPr>
        <w:t xml:space="preserve"> (slovom štyridsaťštyri eur a 50 centov).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 súlade s odstavcom 1) tohto článku:</w:t>
      </w:r>
    </w:p>
    <w:p>
      <w:pPr>
        <w:pStyle w:val="ListParagraph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Výška ročného nájmu:                                              1039,52 €</w:t>
      </w:r>
    </w:p>
    <w:p>
      <w:pPr>
        <w:pStyle w:val="ListParagraph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Výška mesačného nájmu:                                            86,63 €</w:t>
      </w:r>
    </w:p>
    <w:p>
      <w:pPr>
        <w:pStyle w:val="ListParagraph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Výška ročných záloh za poskytnuté služby:         1120,44 €</w:t>
      </w:r>
    </w:p>
    <w:p>
      <w:pPr>
        <w:pStyle w:val="ListParagraph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Výška mesačných záloh za poskytnuté služby:       93,37  €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Celková cena nájomného a záloh poskytnutých služieb za predmet podnájmu za 1 mesiac, tzv. cena nájmu za mesiac je vo výške:                                       180,- € (slovom stoosemdesiat eur).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Zmluvné strany sa dohodli, že podnájomca bude zálohovo uhrádzať za poskytnuté služby spojené s užívaním nebytových priestorov pomernú časť nákladov ako: za odber elektrickej energie, za odber teplej úžitkovej vody a studenej vody + stočné, za kúrenie, za bežnú údržbu spoločných priestorov a zariadení, za revízie, za poistenie budovy, za odvoz komunálneho odpadu, za upratovanie spoločných priestorov, za podiel nákladov správnej réžie (spracovanie zmluvy, spracovanie kalkulácie, fakturácia, finančné a účtovnícke činnosti).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Zmluvné strany sa dohodli, že ak miera čistej inflácie prekročí medziročne hodnotu 2%, cena nájmu sa upraví primerane výške inflácie (berie sa do úvahy kalendárny rok).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4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Splatnosť nájomného a spôsob platenia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sa zaväzuje platiť nájomcovi nájomné a zálohy za poskytnuté služby mesačne v mesačných splátkach bez fakturácie.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Úhrada ceny nájmu a služieb na obdobie prvého mesiaca nájmu, t.j. na obdobie od : 1.1.2021 v čiastke 180,- € je splatná k 20. kalendárnemu dňu tohto mesiaca bez fakturácie.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Úhrada cien nájmu a služieb na obdobie každého mesiaca v čiastke 180,-€ sú splatné vždy k poslednému kalendárnemu dňu predošlého mesiaca nájmu.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Úhrada cien nájmu a služieb bude uskutočňovať podnájomca nájomcovi bezhotovostným prevodom na účet nájomcu.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Vyúčtovanie nákladov spojených s užívaním nebytových priestorov – cena za služby, konkrétne úhrady za spotrebu elektrickej energie, za odber teplej úžitkovej vody, za vodné – stočné, za teplo , za odvoz komunálneho odpadu, upratovanie, dezinfekcia, dezinsekcia alebo deratizácia, opravy výťahu a pod.  nájomca vyhotoví do 31.mája nasledujúceho roka. Podnájomca sa zaväzuje uhradiť nájomcovi vyúčtovaciu faktúru do 10 dní  po obdržaní.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Ak v priebehu nájmu dôjde ku zvýšeniu cien poskytnutých služieb na základe rozhodnutí cenotvorných orgánov, je podnájomca povinný rešpektovať zmenu týchto cien (napr. zvýšenie ceny el. energie, tepla, atď.).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Ak je podnájomca v omeškaní s platením nájomného, alebo je v omeškaní s platením vyúčtovacej faktúry, je povinný zaplatiť nájomcovi úroky z omeškania v zmysle platných právnych predpisov.</w:t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5</w:t>
      </w:r>
    </w:p>
    <w:p>
      <w:pPr>
        <w:pStyle w:val="Normal"/>
        <w:spacing w:lineRule="auto" w:line="240"/>
        <w:ind w:left="36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Vzájomné práva a povinnosti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Nájomca odovzdá podnájomcovi predmet podnájmu podľa článku 1 tejto zmluvy v stave spôsobilom na obvyklé užívanie ku dňu účinnosti tejto podnájomnej zmluvy. 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je povinný udržiavať predmet podnájmu na svoje náklady v zodpovedajúcom prevádzky schopnom stave a používať ho výhradne na účel podnájmu dohodnutý v článku 1, ods.2 tejto nájomnej zmluvy, okrem opráv a údržby, ktoré je povinný zabezpečovať nájomca. Podnájomca je povinný oznámiť nájomcovi bez zbytočného odkladu potreby opráv, ktoré má vykonať nájomca, umožniť nájomcovi vykonanie týchto opráv a udržiavacích prác.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Nájomca je povinný udržiavať predmet podnájmu v stave spôsobilom na obvyklé užívania. 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Vnútorné stavebné úpravy na predmete podnájmu, ktoré podliehajú stavebnému konaniu, je podnájomca oprávnený vykonať na vlastné náklady, k čomu je však nutný súhlas nájomcu. Ak takýmito úpravami dôjde k technickému zhodnoteniu objektu, ktorého sa týka predmet podnájmu, bude o tomto technickom zhodnotení spísaná samostatná zmluva. 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Drobné opravy a údržbu predmetu podnájmu je povinný zabezpečovať podnájomca na vlastné náklady. Pod pojmom drobné opravy a údržba, sa rozumejú opravy vybavenia nebytového priestoru zničené a poškodené s každodenným užívaním jednotlivo v čiastke 1000,- € (napr. hygienická maľovka, výmena podlahovej krytiny, el. vedenia, výmena batérií a umývadla, atď).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Poistenie vlastného vnútorného zariadenia (proti krádeži, živelným pohromám, zatopeniu, atď.) si zabezpečí podnájomca na vlastné náklady. Nájomca nezodpovedá za prípadné škody spôsobené na majetku podnájomcu.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účinnosti tejto zmluvy o prenájme nebytového priestoru preberá podnájomca na seba povinnosti vyplývajúce z predpisov protipožiarnej ochrany, vrátane vecí vnesených a uložených, ktoré sa vzťahujú na predmet podnájmu. </w:t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 oblasti BOZP a PO podnájomca sa zaväzuje plniť v plnom rozsahu povinnosti vyplývajúce zo zákona o bezpečnosti a ochrane zdravia pri práci v úplnom znení zákona a ďalších platných predpisov.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je oprávnený predmet podnájmu alebo jeho časť dať do podnájmu tretej osobe len na základe predchádzajúceho písomného súhlasu nájomcu.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Nájomca sa zaväzuje poskytnúť podnájomcovi na požiadanie všetky technické údaje týkajúce sa predmetu podnájmu, vrátane technickej dokumentácie a revíznych správ a elektroinštalácie a zaväzuje sa tiež k potrebnej súčinnosti pri zabezpečovaní médií a ostatných služieb spojených s predmetom podnájmu.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Daň z nehnuteľnosti za objekt, v ktorom sa nachádza predmet nájmu, hradí vlastník.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Nájomca zabezpečí opravu a rekonštrukciu objektu a spoločných častí a zariadení.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ind w:left="3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6</w:t>
      </w:r>
    </w:p>
    <w:p>
      <w:pPr>
        <w:pStyle w:val="Normal"/>
        <w:spacing w:lineRule="auto" w:line="240"/>
        <w:ind w:left="36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Osobitné dojednania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Nájomca súhlasí s umiestnením mena a loga firmy podnájomcu na objekte, v ktorom sa nachádza predmet podnájmu, a to tak, aby to zodpovedalo charakteru budovy a legislatíve mesta a aby súčasne nedošlo k narušeniu umiestneného názvu nájomcu a ostatných podnájomcov. 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je povinný sa starať a označiť svojim logom veci a zariadenia, ktoré sú umiestnené v spoločných priestoroch objektu (v čakárni).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Nájomca odstráni neoznačené a poškodené veci a zariadenia.</w:t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7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Skončenie podnájmu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Nájomný vzťah zaniká: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Uplynutím dohodnutej doby podnájmu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Vzájomnou dohodou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Vypovedaním zmluvy zo strany nájomcu podľa ods.2) tohto článku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Vypovedaním zmluvy zo strany podnájomcu podľa ods.3) tohto článku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Zánikom podnájomcu alebo nájomcu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Nájomca môže vypovedať písomne zmluvu o podnájme nebytových priestorov uzavretú na určitý čas pred uplynutím dojednaného času, ak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užíva predmet nájmu v rozpore so zmluvou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o viac ako tri mesiace mešká s úhradou ceny nájmu v zmysle článku 3 ods. 2), 3) a 4) a článku 4 ods. 2) a 3)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napriek písomnému upozorneniu hrubo porušuje pokoj alebo poriadok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Na základe rozhodnutia o odstránení stavby, t.j. objektu, v ktorom sa nachádza predmet podnájmu, alebo bolo rozhodnuté o zmenách stavby, čo bráni v užívaní nebytového priestoru</w:t>
      </w:r>
    </w:p>
    <w:p>
      <w:pPr>
        <w:pStyle w:val="ListParagraph"/>
        <w:numPr>
          <w:ilvl w:val="0"/>
          <w:numId w:val="9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prenechá predmet nájmu alebo jeho časť tretej osobe bez súhlasu prenajímateľa.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Podnájomca môže vypovedať písomne zmluvu o podnájme nebytových priestorov uzavretú na určitý čas pred uplynutím dojednaného času, ak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Stratí spôsobilosť prevádzkovať činnosť, na ktorú si predmet podnájmu prenajal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Predmet podnájmu sa stane bez zavinenia podnájomcu nespôsobilý na dohovorené užívanie</w:t>
      </w:r>
    </w:p>
    <w:p>
      <w:pPr>
        <w:pStyle w:val="ListParagraph"/>
        <w:numPr>
          <w:ilvl w:val="0"/>
          <w:numId w:val="10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Nájomca hrubo porušuje svoje povinnosti vyplývajúce pre neho z článku 5.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Výpovedná lehota je tri mesiace, ktorá začne plynúť od prvého dňa mesiaca nasledujúceho po doručení výpovede druhej strane.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Ku dňu skončenia podnájmu je podnájomca povinný odovzdať nájomcovi predmet podnájmu vyčistený a vyprataný v stave, v akom ho prevzal s prihliadnutím na obvyklé opotrebenie.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Zmluva zostane platná, kým nebudú priestory protokolárne odovzdané nájomcovi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Článok 8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Záverečné ustanovenia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Zmluvné strany sa zaväzujú poskytovať si navzájom potrebnú súčinnosť pre nadobudnutie účinnosti tejto zmluvy a pre jej bezproblémové obojstranné plnenie. Prípadné spory, ktoré by mohli vzniknúť z plnenia tejto zmluvy, budú prednostne riešené dohodou zmluvných strán.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Vzťahy zmluvných strán neupravené touto podnájomnou zmluvou sa riadia príslušnými ustanoveniami zákona č. 116/1990 Zb. o nájme a podnájme nebytových priestorov v znení neskorších predpisov a zákona č. 40/1964 Zb. Občianskeho zákonníka v znení neskorších predpisov. 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Ďalšie zmeny a doplnky k zmluve budú riešené dodatkami na základe vzájomnej dohody zmluvných strán.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Zmluva nadobúda platnosť a účinnosť dňom jej podpisu obidvomi zmluvnými stranami a účinnosť po súhlase primátora Mesta Šamorín.</w:t>
      </w:r>
    </w:p>
    <w:p>
      <w:pPr>
        <w:pStyle w:val="ListParagraph"/>
        <w:numPr>
          <w:ilvl w:val="0"/>
          <w:numId w:val="11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Zmluva je vyhotovená v piatich rovnopisoch, z ktorých 3 vyhotovenia obdržia podnájomci, 1 vyhotovenie obdrží nájomca a 1 rovnopis obdrží Mesto Šamorín.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V Šamoríne, dňa 1.7.2020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Nájomca:                              ....................................................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MPBH ŠAMORÍN, s.r.o.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v.z. Ing. Alexander K</w:t>
      </w:r>
      <w:r>
        <w:rPr>
          <w:rFonts w:cs="Calibri" w:cstheme="minorHAnsi"/>
          <w:b/>
          <w:sz w:val="20"/>
          <w:szCs w:val="20"/>
        </w:rPr>
        <w:t>ü</w:t>
      </w:r>
      <w:r>
        <w:rPr>
          <w:b/>
          <w:sz w:val="20"/>
          <w:szCs w:val="20"/>
        </w:rPr>
        <w:t>rthy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Podnájomca  1):                  .....................................................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>MUDr. Bodová Elena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Podnájomca 2):                   .....................................................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>MDDr. Pírková Branislava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Podnájomca 3):                   .....................................................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>MUDr. Struháriková Marta</w:t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Lucida 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3a1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LibreOffice/4.4.2.2$Windows_x86 LibreOffice_project/c4c7d32d0d49397cad38d62472b0bc8acff48dd6</Application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2021-02-18T06:36:00Z</dcterms:created>
  <dc:creator>Energ</dc:creator>
  <dc:language>sk-SK</dc:language>
  <cp:lastPrinted>2021-02-18T06:40:00Z</cp:lastPrinted>
  <dcterms:modified xsi:type="dcterms:W3CDTF">2021-03-23T13:01:00Z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