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ov"/>
        <w:shd w:val="clear" w:color="auto" w:fill="E7E6E6"/>
        <w:rPr>
          <w:rFonts w:ascii="Times New Roman" w:hAnsi="Times New Roman"/>
          <w:i w:val="false"/>
          <w:i w:val="false"/>
          <w:iCs/>
          <w:sz w:val="28"/>
          <w:szCs w:val="28"/>
        </w:rPr>
      </w:pPr>
      <w:r>
        <w:rPr>
          <w:rFonts w:ascii="Times New Roman" w:hAnsi="Times New Roman"/>
          <w:i w:val="false"/>
          <w:iCs/>
          <w:sz w:val="28"/>
          <w:szCs w:val="28"/>
        </w:rPr>
        <w:t>K ú p n a   z m l u v a</w:t>
      </w:r>
    </w:p>
    <w:p>
      <w:pPr>
        <w:pStyle w:val="Nzov"/>
        <w:shd w:val="clear" w:color="auto" w:fill="E7E6E6"/>
        <w:rPr>
          <w:rFonts w:ascii="Times New Roman" w:hAnsi="Times New Roman"/>
          <w:i w:val="false"/>
          <w:i w:val="false"/>
          <w:iCs/>
          <w:sz w:val="24"/>
          <w:szCs w:val="24"/>
        </w:rPr>
      </w:pPr>
      <w:r>
        <w:rPr>
          <w:rFonts w:ascii="Times New Roman" w:hAnsi="Times New Roman"/>
          <w:i w:val="false"/>
          <w:iCs/>
          <w:sz w:val="24"/>
          <w:szCs w:val="24"/>
        </w:rPr>
      </w:r>
    </w:p>
    <w:p>
      <w:pPr>
        <w:pStyle w:val="Odsadenietelatextu"/>
        <w:ind w:left="0" w:hanging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uzatvorená  podľa ustanovenia § 588 a nasl.  Občianskeho zákonníka ( ďalej len ako </w:t>
      </w:r>
      <w:r>
        <w:rPr>
          <w:b/>
          <w:bCs/>
          <w:iCs/>
          <w:sz w:val="24"/>
          <w:szCs w:val="24"/>
        </w:rPr>
        <w:t>„ zmluva</w:t>
      </w:r>
      <w:r>
        <w:rPr>
          <w:iCs/>
          <w:sz w:val="24"/>
          <w:szCs w:val="24"/>
        </w:rPr>
        <w:t xml:space="preserve"> “ ) medzi  účastníkmi:</w:t>
      </w:r>
    </w:p>
    <w:p>
      <w:pPr>
        <w:pStyle w:val="Normal"/>
        <w:widowControl w:val="false"/>
        <w:spacing w:lineRule="atLeast" w:line="240" w:before="0"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</w:p>
    <w:p>
      <w:pPr>
        <w:pStyle w:val="Normal"/>
        <w:widowControl w:val="false"/>
        <w:spacing w:lineRule="atLeast" w:line="240" w:before="0" w:after="0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</w:rPr>
        <w:t xml:space="preserve">Predávajúci:   </w:t>
      </w:r>
      <w:r>
        <w:rPr>
          <w:rFonts w:ascii="Times New Roman" w:hAnsi="Times New Roman"/>
          <w:iCs/>
        </w:rPr>
        <w:t xml:space="preserve">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</w:r>
    </w:p>
    <w:p>
      <w:pPr>
        <w:pStyle w:val="Normal"/>
        <w:spacing w:lineRule="atLeast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bCs/>
          <w:shd w:fill="FFFFFF" w:val="clear"/>
        </w:rPr>
        <w:t>Mesto Šamorín </w:t>
      </w:r>
    </w:p>
    <w:p>
      <w:pPr>
        <w:pStyle w:val="Normal"/>
        <w:spacing w:lineRule="atLeas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Sídlo: </w:t>
      </w:r>
      <w:r>
        <w:rPr>
          <w:rStyle w:val="Ra"/>
          <w:rFonts w:eastAsia="Calibri" w:ascii="Times New Roman" w:hAnsi="Times New Roman"/>
          <w:shd w:fill="FFFFFF" w:val="clear"/>
        </w:rPr>
        <w:t>Hlavná 37, 931 01 Šamorín</w:t>
      </w:r>
    </w:p>
    <w:p>
      <w:pPr>
        <w:pStyle w:val="Normal"/>
        <w:spacing w:lineRule="atLeast" w:line="240" w:before="0" w:after="0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</w:rPr>
        <w:t xml:space="preserve">IČO                         : </w:t>
      </w:r>
      <w:r>
        <w:rPr>
          <w:rFonts w:ascii="Times New Roman" w:hAnsi="Times New Roman"/>
          <w:shd w:fill="FFFFFF" w:val="clear"/>
        </w:rPr>
        <w:t>00 305 723</w:t>
      </w:r>
    </w:p>
    <w:p>
      <w:pPr>
        <w:pStyle w:val="Normal"/>
        <w:spacing w:lineRule="atLeast" w:line="240" w:before="0" w:after="0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</w:rPr>
        <w:t xml:space="preserve">DIČ                         : </w:t>
      </w:r>
      <w:r>
        <w:rPr>
          <w:rFonts w:ascii="Times New Roman" w:hAnsi="Times New Roman"/>
          <w:shd w:fill="FFFFFF" w:val="clear"/>
        </w:rPr>
        <w:t>2020370121</w:t>
      </w:r>
    </w:p>
    <w:p>
      <w:pPr>
        <w:pStyle w:val="Normal"/>
        <w:spacing w:lineRule="atLeast" w:line="240" w:before="0" w:after="0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  <w:t>Štatutárny zástupca: Csaba Orosz, primátor mesta</w:t>
      </w:r>
    </w:p>
    <w:p>
      <w:pPr>
        <w:pStyle w:val="Normal"/>
        <w:spacing w:lineRule="atLeast" w:line="240" w:before="0" w:after="0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  <w:t xml:space="preserve">Bankové spojenie   : VÚB Dunajská Streda  </w:t>
      </w:r>
    </w:p>
    <w:p>
      <w:pPr>
        <w:pStyle w:val="Normal"/>
        <w:spacing w:lineRule="atLeast" w:line="240" w:before="0" w:after="0"/>
        <w:rPr/>
      </w:pPr>
      <w:r>
        <w:rPr>
          <w:rFonts w:ascii="Times New Roman" w:hAnsi="Times New Roman"/>
          <w:shd w:fill="FFFFFF" w:val="clear"/>
        </w:rPr>
        <w:t>IBAN                      :</w:t>
      </w:r>
    </w:p>
    <w:p>
      <w:pPr>
        <w:pStyle w:val="Normal"/>
        <w:spacing w:lineRule="atLeast" w:line="240" w:before="0" w:after="0"/>
        <w:jc w:val="both"/>
        <w:rPr/>
      </w:pPr>
      <w:r>
        <w:rPr>
          <w:rFonts w:ascii="Times New Roman" w:hAnsi="Times New Roman"/>
          <w:bCs/>
          <w:iCs/>
        </w:rPr>
        <w:t xml:space="preserve">Variabilný symbol  :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  <w:iCs/>
        </w:rPr>
        <w:t xml:space="preserve">(ďalej  len ako  „ </w:t>
      </w:r>
      <w:r>
        <w:rPr>
          <w:rFonts w:ascii="Times New Roman" w:hAnsi="Times New Roman"/>
          <w:b/>
          <w:bCs/>
          <w:iCs/>
        </w:rPr>
        <w:t>predávajúci</w:t>
      </w:r>
      <w:r>
        <w:rPr>
          <w:rFonts w:ascii="Times New Roman" w:hAnsi="Times New Roman"/>
          <w:bCs/>
          <w:iCs/>
        </w:rPr>
        <w:t xml:space="preserve"> “ ) 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</w:p>
    <w:p>
      <w:pPr>
        <w:pStyle w:val="Normal"/>
        <w:widowControl w:val="false"/>
        <w:tabs>
          <w:tab w:val="left" w:pos="993" w:leader="none"/>
        </w:tabs>
        <w:spacing w:lineRule="atLeast" w:line="240" w:before="0" w:after="0"/>
        <w:rPr>
          <w:rFonts w:ascii="Times New Roman" w:hAnsi="Times New Roman"/>
          <w:b/>
          <w:b/>
          <w:i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Cs/>
        </w:rPr>
        <w:t>a</w:t>
      </w:r>
    </w:p>
    <w:p>
      <w:pPr>
        <w:pStyle w:val="Normal"/>
        <w:widowControl w:val="false"/>
        <w:spacing w:lineRule="atLeast" w:line="240" w:before="0" w:after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</w:p>
    <w:p>
      <w:pPr>
        <w:pStyle w:val="Normal"/>
        <w:widowControl w:val="false"/>
        <w:tabs>
          <w:tab w:val="left" w:pos="1620" w:leader="none"/>
        </w:tabs>
        <w:spacing w:lineRule="atLeast" w:line="240" w:before="0" w:after="0"/>
        <w:rPr>
          <w:rFonts w:ascii="Times New Roman" w:hAnsi="Times New Roman"/>
          <w:b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Kupujúci:  </w:t>
      </w:r>
    </w:p>
    <w:p>
      <w:pPr>
        <w:pStyle w:val="Normal"/>
        <w:spacing w:lineRule="atLeast" w:line="240" w:before="0" w:after="0"/>
        <w:rPr>
          <w:rFonts w:ascii="Times New Roman" w:hAnsi="Times New Roman"/>
          <w:b/>
          <w:b/>
          <w:bCs/>
          <w:iCs/>
        </w:rPr>
      </w:pPr>
      <w:r>
        <w:rPr>
          <w:rFonts w:ascii="Times New Roman" w:hAnsi="Times New Roman"/>
          <w:b/>
          <w:bCs/>
          <w:iCs/>
        </w:rPr>
      </w:r>
    </w:p>
    <w:p>
      <w:pPr>
        <w:pStyle w:val="Normal"/>
        <w:spacing w:lineRule="atLeast" w:line="240" w:before="0" w:after="0"/>
        <w:rPr>
          <w:rFonts w:ascii="Times New Roman" w:hAnsi="Times New Roman"/>
          <w:b/>
          <w:b/>
          <w:iCs/>
        </w:rPr>
      </w:pPr>
      <w:r>
        <w:rPr>
          <w:rFonts w:ascii="Times New Roman" w:hAnsi="Times New Roman"/>
          <w:b/>
          <w:iCs/>
        </w:rPr>
        <w:t xml:space="preserve">JUDr. PhDr. Rudolf Durdík rod. Durdík </w:t>
      </w:r>
    </w:p>
    <w:p>
      <w:pPr>
        <w:pStyle w:val="Normal"/>
        <w:spacing w:lineRule="atLeast" w:line="240" w:before="0" w:after="0"/>
        <w:rPr/>
      </w:pPr>
      <w:r>
        <w:rPr>
          <w:rFonts w:ascii="Times New Roman" w:hAnsi="Times New Roman"/>
          <w:iCs/>
        </w:rPr>
        <w:t xml:space="preserve">bytom , </w:t>
      </w:r>
      <w:r>
        <w:rPr>
          <w:rFonts w:ascii="Times New Roman" w:hAnsi="Times New Roman"/>
        </w:rPr>
        <w:t>931 01 Šamorín</w:t>
      </w:r>
    </w:p>
    <w:p>
      <w:pPr>
        <w:pStyle w:val="Normal"/>
        <w:spacing w:lineRule="atLeast" w:line="240" w:before="0" w:after="0"/>
        <w:rPr/>
      </w:pPr>
      <w:r>
        <w:rPr>
          <w:rFonts w:ascii="Times New Roman" w:hAnsi="Times New Roman"/>
        </w:rPr>
        <w:t xml:space="preserve">narodený                 : </w:t>
      </w:r>
    </w:p>
    <w:p>
      <w:pPr>
        <w:pStyle w:val="Normal"/>
        <w:spacing w:lineRule="atLeast" w:line="240" w:before="0" w:after="0"/>
        <w:rPr/>
      </w:pPr>
      <w:r>
        <w:rPr>
          <w:rFonts w:ascii="Times New Roman" w:hAnsi="Times New Roman"/>
        </w:rPr>
        <w:t xml:space="preserve">rodné číslo              : </w:t>
      </w:r>
    </w:p>
    <w:p>
      <w:pPr>
        <w:pStyle w:val="Normal"/>
        <w:spacing w:lineRule="atLeas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št. príslušnosť         : SR</w:t>
      </w:r>
    </w:p>
    <w:p>
      <w:pPr>
        <w:pStyle w:val="Normal"/>
        <w:spacing w:lineRule="atLeast" w:line="240" w:before="0" w:after="0"/>
        <w:rPr/>
      </w:pPr>
      <w:r>
        <w:rPr>
          <w:rFonts w:ascii="Times New Roman" w:hAnsi="Times New Roman"/>
        </w:rPr>
        <w:t xml:space="preserve">rodinný stav            :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  <w:iCs/>
        </w:rPr>
        <w:t xml:space="preserve">(ďalej   spolu len ako „ </w:t>
      </w:r>
      <w:r>
        <w:rPr>
          <w:rFonts w:ascii="Times New Roman" w:hAnsi="Times New Roman"/>
          <w:b/>
          <w:bCs/>
          <w:iCs/>
        </w:rPr>
        <w:t>kupujúci</w:t>
      </w:r>
      <w:r>
        <w:rPr>
          <w:rFonts w:ascii="Times New Roman" w:hAnsi="Times New Roman"/>
          <w:bCs/>
          <w:iCs/>
        </w:rPr>
        <w:t xml:space="preserve"> “ ) </w:t>
      </w:r>
    </w:p>
    <w:p>
      <w:pPr>
        <w:pStyle w:val="Normal"/>
        <w:widowControl w:val="false"/>
        <w:spacing w:lineRule="atLeast" w:line="240" w:before="0" w:after="0"/>
        <w:ind w:left="720" w:right="211" w:hanging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</w:p>
    <w:p>
      <w:pPr>
        <w:pStyle w:val="Normal"/>
        <w:widowControl w:val="false"/>
        <w:spacing w:lineRule="atLeast" w:line="240" w:before="0" w:after="0"/>
        <w:ind w:right="211" w:hanging="0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Cs/>
        </w:rPr>
        <w:t xml:space="preserve">(predávajúci a  kupujúci ďalej spolu len ako  „ </w:t>
      </w:r>
      <w:r>
        <w:rPr>
          <w:rFonts w:ascii="Times New Roman" w:hAnsi="Times New Roman"/>
          <w:b/>
          <w:bCs/>
          <w:iCs/>
        </w:rPr>
        <w:t>zmluvné strany</w:t>
      </w:r>
      <w:r>
        <w:rPr>
          <w:rFonts w:ascii="Times New Roman" w:hAnsi="Times New Roman"/>
          <w:iCs/>
        </w:rPr>
        <w:t xml:space="preserve">  “) za nasledujúcich  podmienok:</w:t>
      </w:r>
    </w:p>
    <w:p>
      <w:pPr>
        <w:pStyle w:val="BodyText2"/>
        <w:rPr>
          <w:rFonts w:ascii="Times New Roman" w:hAnsi="Times New Roman"/>
          <w:i w:val="false"/>
          <w:i w:val="false"/>
          <w:iCs/>
          <w:sz w:val="22"/>
          <w:szCs w:val="22"/>
        </w:rPr>
      </w:pPr>
      <w:r>
        <w:rPr>
          <w:rFonts w:ascii="Times New Roman" w:hAnsi="Times New Roman"/>
          <w:i w:val="false"/>
          <w:iCs/>
          <w:sz w:val="22"/>
          <w:szCs w:val="22"/>
        </w:rPr>
      </w:r>
    </w:p>
    <w:p>
      <w:pPr>
        <w:pStyle w:val="BodyText2"/>
        <w:rPr>
          <w:rFonts w:ascii="Times New Roman" w:hAnsi="Times New Roman"/>
          <w:i w:val="false"/>
          <w:i w:val="false"/>
          <w:iCs/>
          <w:sz w:val="22"/>
          <w:szCs w:val="22"/>
        </w:rPr>
      </w:pPr>
      <w:r>
        <w:rPr>
          <w:rFonts w:ascii="Times New Roman" w:hAnsi="Times New Roman"/>
          <w:i w:val="false"/>
          <w:iCs/>
          <w:sz w:val="22"/>
          <w:szCs w:val="22"/>
        </w:rPr>
      </w:r>
    </w:p>
    <w:p>
      <w:pPr>
        <w:pStyle w:val="BodyText2"/>
        <w:numPr>
          <w:ilvl w:val="0"/>
          <w:numId w:val="8"/>
        </w:numPr>
        <w:tabs>
          <w:tab w:val="left" w:pos="4500" w:leader="none"/>
        </w:tabs>
        <w:jc w:val="center"/>
        <w:rPr>
          <w:rFonts w:ascii="Times New Roman" w:hAnsi="Times New Roman"/>
          <w:b/>
          <w:b/>
          <w:i w:val="false"/>
          <w:i w:val="false"/>
          <w:iCs/>
          <w:sz w:val="22"/>
          <w:szCs w:val="22"/>
        </w:rPr>
      </w:pPr>
      <w:r>
        <w:rPr>
          <w:rFonts w:ascii="Times New Roman" w:hAnsi="Times New Roman"/>
          <w:b/>
          <w:i w:val="false"/>
          <w:iCs/>
          <w:sz w:val="22"/>
          <w:szCs w:val="22"/>
        </w:rPr>
        <w:t>Predmet zmluvy</w:t>
      </w:r>
    </w:p>
    <w:p>
      <w:pPr>
        <w:pStyle w:val="BodyText2"/>
        <w:tabs>
          <w:tab w:val="left" w:pos="4500" w:leader="none"/>
        </w:tabs>
        <w:ind w:left="360" w:hanging="0"/>
        <w:jc w:val="center"/>
        <w:rPr>
          <w:rFonts w:ascii="Times New Roman" w:hAnsi="Times New Roman"/>
          <w:b/>
          <w:b/>
          <w:i w:val="false"/>
          <w:i w:val="false"/>
          <w:iCs/>
          <w:sz w:val="22"/>
          <w:szCs w:val="22"/>
        </w:rPr>
      </w:pPr>
      <w:r>
        <w:rPr>
          <w:rFonts w:ascii="Times New Roman" w:hAnsi="Times New Roman"/>
          <w:b/>
          <w:i w:val="false"/>
          <w:iCs/>
          <w:sz w:val="22"/>
          <w:szCs w:val="22"/>
        </w:rPr>
      </w:r>
    </w:p>
    <w:p>
      <w:pPr>
        <w:pStyle w:val="Zoznam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szCs w:val="22"/>
        </w:rPr>
      </w:pPr>
      <w:r>
        <w:rPr>
          <w:rFonts w:ascii="Times New Roman" w:hAnsi="Times New Roman"/>
          <w:i w:val="false"/>
          <w:szCs w:val="22"/>
        </w:rPr>
        <w:t xml:space="preserve">Predávajúci je výlučným vlastníkom s podielom 1/1 </w:t>
      </w:r>
      <w:r>
        <w:rPr>
          <w:rFonts w:ascii="Times New Roman" w:hAnsi="Times New Roman"/>
          <w:i w:val="false"/>
          <w:iCs/>
          <w:szCs w:val="22"/>
        </w:rPr>
        <w:t xml:space="preserve">nehnuteľnosti v okrese Dunajská Streda, v obci Šamorín, katastrálne územie </w:t>
      </w:r>
      <w:r>
        <w:rPr>
          <w:rFonts w:ascii="Times New Roman" w:hAnsi="Times New Roman"/>
          <w:b/>
          <w:i w:val="false"/>
          <w:iCs/>
          <w:szCs w:val="22"/>
        </w:rPr>
        <w:t xml:space="preserve">Šamorín </w:t>
      </w:r>
      <w:r>
        <w:rPr>
          <w:rFonts w:ascii="Times New Roman" w:hAnsi="Times New Roman"/>
          <w:i w:val="false"/>
          <w:iCs/>
          <w:szCs w:val="22"/>
        </w:rPr>
        <w:t xml:space="preserve">vedenej na </w:t>
      </w:r>
      <w:r>
        <w:rPr>
          <w:rFonts w:ascii="Times New Roman" w:hAnsi="Times New Roman"/>
          <w:b/>
          <w:i w:val="false"/>
          <w:iCs/>
          <w:szCs w:val="22"/>
        </w:rPr>
        <w:t>LV č.</w:t>
      </w:r>
      <w:r>
        <w:rPr>
          <w:rFonts w:ascii="Times New Roman" w:hAnsi="Times New Roman"/>
          <w:i w:val="false"/>
          <w:iCs/>
          <w:szCs w:val="22"/>
        </w:rPr>
        <w:t xml:space="preserve"> </w:t>
      </w:r>
      <w:r>
        <w:rPr>
          <w:rFonts w:ascii="Times New Roman" w:hAnsi="Times New Roman"/>
          <w:b/>
          <w:i w:val="false"/>
          <w:iCs/>
          <w:szCs w:val="22"/>
        </w:rPr>
        <w:t xml:space="preserve">3422 </w:t>
      </w:r>
      <w:r>
        <w:rPr>
          <w:rFonts w:ascii="Times New Roman" w:hAnsi="Times New Roman"/>
          <w:i w:val="false"/>
          <w:iCs/>
          <w:szCs w:val="22"/>
        </w:rPr>
        <w:t>ako  parcela registra „</w:t>
      </w:r>
      <w:r>
        <w:rPr>
          <w:rFonts w:ascii="Times New Roman" w:hAnsi="Times New Roman"/>
          <w:b/>
          <w:i w:val="false"/>
          <w:iCs/>
          <w:szCs w:val="22"/>
        </w:rPr>
        <w:t>C“ 2099/2</w:t>
      </w:r>
      <w:r>
        <w:rPr>
          <w:rFonts w:ascii="Times New Roman" w:hAnsi="Times New Roman"/>
          <w:i w:val="false"/>
          <w:iCs/>
          <w:szCs w:val="22"/>
        </w:rPr>
        <w:t xml:space="preserve">  o výmere 74m2 ako zastavaná plocha evidovaná   na katastrálnej mape</w:t>
      </w:r>
      <w:r>
        <w:rPr>
          <w:rFonts w:ascii="Times New Roman" w:hAnsi="Times New Roman"/>
          <w:i w:val="false"/>
          <w:szCs w:val="22"/>
        </w:rPr>
        <w:t>:</w:t>
      </w:r>
    </w:p>
    <w:p>
      <w:pPr>
        <w:pStyle w:val="ListParagraph"/>
        <w:ind w:left="709" w:hanging="0"/>
        <w:jc w:val="both"/>
        <w:rPr>
          <w:sz w:val="22"/>
          <w:szCs w:val="22"/>
        </w:rPr>
      </w:pPr>
      <w:bookmarkStart w:id="0" w:name="_Hlk5116800"/>
      <w:r>
        <w:rPr>
          <w:sz w:val="22"/>
          <w:szCs w:val="22"/>
        </w:rPr>
        <w:t>ktorá  nehnuteľnosť bola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G</w:t>
      </w:r>
      <w:r>
        <w:rPr>
          <w:sz w:val="22"/>
          <w:szCs w:val="22"/>
        </w:rPr>
        <w:t xml:space="preserve">eometrickým plánom  </w:t>
      </w:r>
      <w:bookmarkStart w:id="1" w:name="_Hlk14444194"/>
      <w:r>
        <w:rPr>
          <w:sz w:val="22"/>
          <w:szCs w:val="22"/>
        </w:rPr>
        <w:t xml:space="preserve">č. 1257/2021  zo dňa 10.12.2020,  vyhotoviteľa Geoplan-Ing. Tibor Gyulai ul. Biskupa Kondého 5138/38,  929 01 Dunajská Streda, overeným Okresným úradom Dunajská Streda, katastrálny odbor, pod číslom G1-3108/2020 dňa 17.12.2020, </w:t>
      </w:r>
      <w:bookmarkEnd w:id="0"/>
      <w:bookmarkEnd w:id="1"/>
      <w:r>
        <w:rPr>
          <w:sz w:val="22"/>
          <w:szCs w:val="22"/>
        </w:rPr>
        <w:t>rozdelená na nasledovné novovytvorené parcely:</w:t>
      </w:r>
    </w:p>
    <w:p>
      <w:pPr>
        <w:pStyle w:val="ListParagraph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parc.č. 2099/2    o výmere    73m2 ako zastavaná plocha</w:t>
      </w:r>
    </w:p>
    <w:p>
      <w:pPr>
        <w:pStyle w:val="ListParagraph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parc.č. 2099/5    o výmere      1m2 ako zastavaná plocha</w:t>
      </w:r>
    </w:p>
    <w:p>
      <w:pPr>
        <w:pStyle w:val="Zoznam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/>
          <w:szCs w:val="22"/>
        </w:rPr>
      </w:pPr>
      <w:r>
        <w:rPr>
          <w:rFonts w:ascii="Times New Roman" w:hAnsi="Times New Roman"/>
          <w:i w:val="false"/>
          <w:iCs/>
          <w:szCs w:val="22"/>
        </w:rPr>
        <w:t xml:space="preserve">Predávajúci predáva </w:t>
      </w:r>
      <w:r>
        <w:rPr>
          <w:rFonts w:ascii="Times New Roman" w:hAnsi="Times New Roman"/>
          <w:i w:val="false"/>
          <w:szCs w:val="22"/>
        </w:rPr>
        <w:t>v celosti a bez výhrad</w:t>
      </w:r>
      <w:r>
        <w:rPr>
          <w:rFonts w:ascii="Times New Roman" w:hAnsi="Times New Roman"/>
          <w:iCs/>
          <w:szCs w:val="22"/>
        </w:rPr>
        <w:t xml:space="preserve"> </w:t>
      </w:r>
      <w:r>
        <w:rPr>
          <w:rFonts w:ascii="Times New Roman" w:hAnsi="Times New Roman"/>
          <w:i w:val="false"/>
          <w:iCs/>
          <w:szCs w:val="22"/>
        </w:rPr>
        <w:t xml:space="preserve">a kupujúci kupuje do svojho výlučného  vlastníctva s podielom  1/1  </w:t>
      </w:r>
      <w:r>
        <w:rPr>
          <w:rFonts w:eastAsia="Calibri" w:ascii="Times New Roman" w:hAnsi="Times New Roman"/>
          <w:i w:val="false"/>
          <w:iCs/>
          <w:szCs w:val="22"/>
        </w:rPr>
        <w:t xml:space="preserve">novovytvorenú parcelu </w:t>
      </w:r>
      <w:r>
        <w:rPr>
          <w:rFonts w:ascii="Times New Roman" w:hAnsi="Times New Roman"/>
          <w:i w:val="false"/>
          <w:iCs/>
          <w:szCs w:val="22"/>
        </w:rPr>
        <w:t>identifikovanú v  bode 1.  tohto článku  zmluvy ako:</w:t>
      </w:r>
    </w:p>
    <w:p>
      <w:pPr>
        <w:pStyle w:val="Zoznam"/>
        <w:ind w:left="720" w:hanging="0"/>
        <w:jc w:val="both"/>
        <w:rPr>
          <w:rFonts w:ascii="Times New Roman" w:hAnsi="Times New Roman"/>
          <w:b/>
          <w:b/>
          <w:i w:val="false"/>
          <w:i w:val="false"/>
          <w:iCs/>
          <w:szCs w:val="22"/>
        </w:rPr>
      </w:pPr>
      <w:r>
        <w:rPr>
          <w:rFonts w:ascii="Times New Roman" w:hAnsi="Times New Roman"/>
          <w:b/>
          <w:i w:val="false"/>
          <w:iCs/>
          <w:szCs w:val="22"/>
        </w:rPr>
        <w:t>parc.č. 2099/5    o výmere      1m2 ako zastavaná plocha</w:t>
      </w:r>
    </w:p>
    <w:p>
      <w:pPr>
        <w:pStyle w:val="Zoznam"/>
        <w:ind w:left="284" w:hanging="0"/>
        <w:jc w:val="both"/>
        <w:rPr>
          <w:rFonts w:ascii="Times New Roman" w:hAnsi="Times New Roman"/>
          <w:i w:val="false"/>
          <w:i w:val="false"/>
          <w:iCs/>
          <w:szCs w:val="22"/>
        </w:rPr>
      </w:pPr>
      <w:r>
        <w:rPr>
          <w:rFonts w:ascii="Times New Roman" w:hAnsi="Times New Roman"/>
          <w:i w:val="false"/>
          <w:iCs/>
          <w:szCs w:val="22"/>
        </w:rPr>
        <w:t xml:space="preserve">         </w:t>
      </w:r>
      <w:r>
        <w:rPr>
          <w:rFonts w:ascii="Times New Roman" w:hAnsi="Times New Roman"/>
          <w:i w:val="false"/>
          <w:iCs/>
          <w:szCs w:val="22"/>
        </w:rPr>
        <w:t>( ďalej  len  ako „</w:t>
      </w:r>
      <w:r>
        <w:rPr>
          <w:rFonts w:ascii="Times New Roman" w:hAnsi="Times New Roman"/>
          <w:b/>
          <w:i w:val="false"/>
          <w:iCs/>
          <w:szCs w:val="22"/>
        </w:rPr>
        <w:t>prevádzaná nehnuteľnosť“</w:t>
      </w:r>
      <w:r>
        <w:rPr>
          <w:rFonts w:ascii="Times New Roman" w:hAnsi="Times New Roman"/>
          <w:i w:val="false"/>
          <w:iCs/>
          <w:szCs w:val="22"/>
        </w:rPr>
        <w:t xml:space="preserve"> ).</w:t>
      </w:r>
    </w:p>
    <w:p>
      <w:pPr>
        <w:pStyle w:val="Zoznam"/>
        <w:ind w:left="284" w:hanging="0"/>
        <w:jc w:val="both"/>
        <w:rPr>
          <w:rFonts w:ascii="Times New Roman" w:hAnsi="Times New Roman"/>
          <w:i w:val="false"/>
          <w:i w:val="false"/>
          <w:iCs/>
          <w:szCs w:val="22"/>
        </w:rPr>
      </w:pPr>
      <w:r>
        <w:rPr>
          <w:rFonts w:ascii="Times New Roman" w:hAnsi="Times New Roman"/>
          <w:i w:val="false"/>
          <w:iCs/>
          <w:szCs w:val="22"/>
        </w:rPr>
      </w:r>
    </w:p>
    <w:p>
      <w:pPr>
        <w:pStyle w:val="ListParagraph"/>
        <w:jc w:val="both"/>
        <w:rPr>
          <w:b/>
          <w:b/>
          <w:sz w:val="22"/>
          <w:szCs w:val="22"/>
        </w:rPr>
      </w:pPr>
      <w:r>
        <w:rPr>
          <w:iCs/>
          <w:sz w:val="22"/>
          <w:szCs w:val="22"/>
        </w:rPr>
        <w:t xml:space="preserve">Kupujúci podpísaním tejto zmluvy  potvrdzuje, že nie  je  osobou podľa § 9a ods. 6, 7 zákona č. 138/1991 Zb. o majetku obci v znení neskorších predpisov. </w:t>
      </w:r>
    </w:p>
    <w:p>
      <w:pPr>
        <w:pStyle w:val="ListParagraph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ListParagraph"/>
        <w:jc w:val="both"/>
        <w:rPr>
          <w:b/>
          <w:b/>
          <w:sz w:val="22"/>
          <w:szCs w:val="22"/>
        </w:rPr>
      </w:pPr>
      <w:r>
        <w:rPr>
          <w:iCs/>
          <w:sz w:val="22"/>
          <w:szCs w:val="22"/>
        </w:rPr>
        <w:t xml:space="preserve">Predaj  Prevádzanej nehnuteľnosti  bol schválený  Uznesením Mestského zastupiteľstva Mesta Šamorín Zbierky čiastky  č. 25/2021/XI.  zo dňa 16.09.2021 </w:t>
      </w:r>
    </w:p>
    <w:p>
      <w:pPr>
        <w:pStyle w:val="ListParagraph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iCs/>
        </w:rPr>
      </w:pPr>
      <w:r>
        <w:rPr>
          <w:rFonts w:ascii="Times New Roman" w:hAnsi="Times New Roman"/>
          <w:b/>
          <w:iCs/>
        </w:rPr>
        <w:t>II. Ťarchy</w:t>
      </w:r>
    </w:p>
    <w:p>
      <w:pPr>
        <w:pStyle w:val="Telotextu"/>
        <w:widowControl w:val="false"/>
        <w:numPr>
          <w:ilvl w:val="0"/>
          <w:numId w:val="2"/>
        </w:numPr>
        <w:spacing w:lineRule="atLeast" w:line="240" w:before="0" w:after="0"/>
        <w:jc w:val="both"/>
        <w:rPr>
          <w:rFonts w:ascii="Times New Roman" w:hAnsi="Times New Roman"/>
          <w:i w:val="false"/>
          <w:i w:val="false"/>
          <w:szCs w:val="22"/>
        </w:rPr>
      </w:pPr>
      <w:r>
        <w:rPr>
          <w:rFonts w:ascii="Times New Roman" w:hAnsi="Times New Roman"/>
          <w:i w:val="false"/>
          <w:iCs/>
          <w:szCs w:val="22"/>
        </w:rPr>
        <w:t>Predávajúci vyhlasuje, že Prevádzanú nehnuteľnosť doteraz nikomu nescudzil a že na Prevádzanú nehnuteľnosť  ku dňu jej prevodu sa neviažu žiadne  ťarchy alebo práva tretích osôb.</w:t>
      </w:r>
    </w:p>
    <w:p>
      <w:pPr>
        <w:pStyle w:val="Telotextu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i w:val="false"/>
          <w:i w:val="false"/>
          <w:iCs/>
          <w:szCs w:val="22"/>
        </w:rPr>
      </w:pPr>
      <w:r>
        <w:rPr>
          <w:rFonts w:ascii="Times New Roman" w:hAnsi="Times New Roman"/>
          <w:i w:val="false"/>
          <w:szCs w:val="22"/>
        </w:rPr>
        <w:t>Predávajúci ďalej vyhlasuje, že nie je vedený žiadny súdny spor ani správne, exekučné, daňové konanie ohľadne  Prevádzanej nehnuteľnosti a rovnako nie je žiadna okolnosť vedúca k začatiu týchto konaní. Predávajúci ubezpečuje kupujúceho, že má výlučné právo predať Prevádzanú nehnuteľnosť podľa podmienok tejto zmluvy a potvrdzuje, že neudelil žiadne splnomocnenie ani mandát tretej osobe k akémukoľvek nakladaniu so svojimi právami k Prevádzanej nehnuteľnosti. Predávajúci prehlasuje, že uzavretím tejto zmluvy nedošlo, ani nedôjde k porušeniu žiadneho právneho predpisu, rozhodnutia, príkazu súdneho, správneho alebo iného orgánu, ani žiadnych zmlúv a dohôd, ktorými je predávajúci zaviazaný.</w:t>
      </w:r>
    </w:p>
    <w:p>
      <w:pPr>
        <w:pStyle w:val="Normal"/>
        <w:jc w:val="center"/>
        <w:rPr>
          <w:rFonts w:ascii="Times New Roman" w:hAnsi="Times New Roman"/>
          <w:b/>
          <w:b/>
          <w:iCs/>
        </w:rPr>
      </w:pPr>
      <w:r>
        <w:rPr>
          <w:rFonts w:ascii="Times New Roman" w:hAnsi="Times New Roman"/>
          <w:b/>
          <w:iCs/>
        </w:rPr>
      </w:r>
    </w:p>
    <w:p>
      <w:pPr>
        <w:pStyle w:val="Normal"/>
        <w:jc w:val="center"/>
        <w:rPr>
          <w:rFonts w:ascii="Times New Roman" w:hAnsi="Times New Roman"/>
          <w:b/>
          <w:b/>
          <w:iCs/>
        </w:rPr>
      </w:pPr>
      <w:r>
        <w:rPr>
          <w:rFonts w:ascii="Times New Roman" w:hAnsi="Times New Roman"/>
          <w:b/>
          <w:iCs/>
        </w:rPr>
        <w:t xml:space="preserve">III.  Kúpna cena a spôsob jej uhradenia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Odpredaj nehnuteľnosti a kúpna cena boli schválené uznesením MsZ v Šamoríne v zmysle Zbierky čiastky č. 25/2021/XI. zo dňa 16.09.2021 podľa § 9a ods. 8 písm. b) zákona  SNR č. 138//1991 Zb. o majetku obcí v platnom znení VZN č. 11/2017, ktorým sa dopĺňa VZN č. 3/2015, s podmienkami podľa § 7 ods. 4 písm. b),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b/>
          <w:b/>
          <w:iCs/>
        </w:rPr>
      </w:pPr>
      <w:r>
        <w:rPr>
          <w:rFonts w:ascii="Times New Roman" w:hAnsi="Times New Roman"/>
          <w:b/>
          <w:iCs/>
        </w:rPr>
        <w:t>za kúpnu cenu podľa cenovej mapy mesta vo výške 94,93 Eur/m2, celkom  predstavuje 94,93 €.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bCs/>
          <w:i/>
          <w:i/>
          <w:iCs/>
        </w:rPr>
      </w:pPr>
      <w:r>
        <w:rPr>
          <w:rFonts w:ascii="Times New Roman" w:hAnsi="Times New Roman"/>
          <w:b/>
          <w:iCs/>
        </w:rPr>
        <w:t>slovom: deväťdesiaťštyri eur deväťdesiaťtri centov</w:t>
      </w:r>
      <w:r>
        <w:rPr>
          <w:rFonts w:ascii="Times New Roman" w:hAnsi="Times New Roman"/>
        </w:rPr>
        <w:t xml:space="preserve"> 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bCs/>
          <w:i/>
          <w:i/>
          <w:iCs/>
        </w:rPr>
      </w:pPr>
      <w:r>
        <w:rPr>
          <w:rFonts w:ascii="Times New Roman" w:hAnsi="Times New Roman"/>
        </w:rPr>
        <w:t xml:space="preserve">Kupujúci sa zaväzuje  uhradiť  kúpnu cenu   vo výške </w:t>
      </w:r>
      <w:r>
        <w:rPr>
          <w:rFonts w:ascii="Times New Roman" w:hAnsi="Times New Roman"/>
          <w:b/>
          <w:iCs/>
        </w:rPr>
        <w:t xml:space="preserve">94,93Eur </w:t>
      </w:r>
      <w:r>
        <w:rPr>
          <w:rFonts w:ascii="Times New Roman" w:hAnsi="Times New Roman"/>
        </w:rPr>
        <w:t xml:space="preserve">na účet predávajúceho identifikovaný  záhlaví tejto zmluvy </w:t>
      </w:r>
      <w:r>
        <w:rPr>
          <w:rFonts w:ascii="Times New Roman" w:hAnsi="Times New Roman"/>
          <w:b/>
        </w:rPr>
        <w:t xml:space="preserve"> do  piatich  pracovných dní</w:t>
      </w:r>
      <w:r>
        <w:rPr>
          <w:rFonts w:ascii="Times New Roman" w:hAnsi="Times New Roman"/>
        </w:rPr>
        <w:t xml:space="preserve"> odo dňa podpísania tejto zmluvy všetkými účastníkmi.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bCs/>
          <w:i/>
          <w:i/>
          <w:iCs/>
        </w:rPr>
      </w:pPr>
      <w:r>
        <w:rPr>
          <w:rFonts w:ascii="Times New Roman" w:hAnsi="Times New Roman"/>
          <w:bCs/>
          <w:i/>
          <w:iCs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bCs/>
          <w:i/>
          <w:i/>
          <w:iCs/>
        </w:rPr>
      </w:pPr>
      <w:r>
        <w:rPr>
          <w:rFonts w:ascii="Times New Roman" w:hAnsi="Times New Roman"/>
          <w:bCs/>
          <w:i/>
          <w:iCs/>
        </w:rPr>
      </w:r>
    </w:p>
    <w:p>
      <w:pPr>
        <w:pStyle w:val="Telotextu"/>
        <w:spacing w:before="0" w:after="0"/>
        <w:ind w:left="357" w:hanging="0"/>
        <w:jc w:val="center"/>
        <w:rPr>
          <w:rFonts w:ascii="Times New Roman" w:hAnsi="Times New Roman"/>
          <w:b/>
          <w:b/>
          <w:i w:val="false"/>
          <w:i w:val="false"/>
          <w:iCs/>
          <w:szCs w:val="22"/>
        </w:rPr>
      </w:pPr>
      <w:r>
        <w:rPr>
          <w:rFonts w:ascii="Times New Roman" w:hAnsi="Times New Roman"/>
          <w:b/>
          <w:i w:val="false"/>
          <w:iCs/>
          <w:szCs w:val="22"/>
        </w:rPr>
        <w:t>IV.  Práva a povinnosti zmluvných strán</w:t>
      </w:r>
    </w:p>
    <w:p>
      <w:pPr>
        <w:pStyle w:val="Telotextu"/>
        <w:spacing w:before="0" w:after="0"/>
        <w:ind w:left="357" w:hanging="0"/>
        <w:jc w:val="both"/>
        <w:rPr>
          <w:rFonts w:ascii="Times New Roman" w:hAnsi="Times New Roman"/>
          <w:i w:val="false"/>
          <w:i w:val="false"/>
          <w:iCs/>
          <w:szCs w:val="22"/>
        </w:rPr>
      </w:pPr>
      <w:r>
        <w:rPr>
          <w:rFonts w:ascii="Times New Roman" w:hAnsi="Times New Roman"/>
          <w:i w:val="false"/>
          <w:iCs/>
          <w:szCs w:val="22"/>
        </w:rPr>
      </w:r>
    </w:p>
    <w:p>
      <w:pPr>
        <w:pStyle w:val="BodyTextIndent2"/>
        <w:numPr>
          <w:ilvl w:val="0"/>
          <w:numId w:val="3"/>
        </w:numPr>
        <w:spacing w:lineRule="auto" w:line="240" w:before="0" w:after="0"/>
        <w:ind w:left="720" w:right="142" w:hanging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Zmluvné strany sú povinné zabezpečiť svoju súčinnosť s príslušným katastrálnym odborom pri odstraňovaní prípadných nedostatkov tejto zmluvy alebo návrhu na vklad, brániacich vydaniu rozhodnutia o povolení vkladu vlastníckeho práva k nehnuteľnosti v prospech kupujúceho.</w:t>
      </w:r>
    </w:p>
    <w:p>
      <w:pPr>
        <w:pStyle w:val="Normal"/>
        <w:numPr>
          <w:ilvl w:val="0"/>
          <w:numId w:val="3"/>
        </w:numPr>
        <w:tabs>
          <w:tab w:val="left" w:pos="1418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Predávajúci sa týmto zaväzuje, že v období medzi podpísaním zmluvy a povolením vkladu vlastníckeho práva v prospech kupujúceho do katastra nehnuteľností zabezpečí, aby sa stav Prevádzanej nehnuteľnosti žiadnym spôsobom (právne ani fakticky) nezhoršil. </w:t>
      </w:r>
    </w:p>
    <w:p>
      <w:pPr>
        <w:pStyle w:val="Telotextu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iCs/>
          <w:szCs w:val="22"/>
        </w:rPr>
      </w:pPr>
      <w:r>
        <w:rPr>
          <w:rFonts w:ascii="Times New Roman" w:hAnsi="Times New Roman"/>
          <w:b/>
          <w:i w:val="false"/>
          <w:iCs/>
          <w:szCs w:val="22"/>
        </w:rPr>
      </w:r>
    </w:p>
    <w:p>
      <w:pPr>
        <w:pStyle w:val="Telotextu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iCs/>
          <w:szCs w:val="22"/>
        </w:rPr>
      </w:pPr>
      <w:r>
        <w:rPr>
          <w:rFonts w:ascii="Times New Roman" w:hAnsi="Times New Roman"/>
          <w:b/>
          <w:i w:val="false"/>
          <w:iCs/>
          <w:szCs w:val="22"/>
        </w:rPr>
      </w:r>
    </w:p>
    <w:p>
      <w:pPr>
        <w:pStyle w:val="Telotextu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iCs/>
          <w:szCs w:val="22"/>
        </w:rPr>
      </w:pPr>
      <w:r>
        <w:rPr>
          <w:rFonts w:ascii="Times New Roman" w:hAnsi="Times New Roman"/>
          <w:b/>
          <w:i w:val="false"/>
          <w:iCs/>
          <w:szCs w:val="22"/>
        </w:rPr>
        <w:t>V. Odovzdanie nehnuteľnosti</w:t>
      </w:r>
    </w:p>
    <w:p>
      <w:pPr>
        <w:pStyle w:val="Telotextu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iCs/>
          <w:szCs w:val="22"/>
        </w:rPr>
      </w:pPr>
      <w:r>
        <w:rPr>
          <w:rFonts w:ascii="Times New Roman" w:hAnsi="Times New Roman"/>
          <w:b/>
          <w:i w:val="false"/>
          <w:iCs/>
          <w:szCs w:val="22"/>
        </w:rPr>
      </w:r>
    </w:p>
    <w:p>
      <w:pPr>
        <w:pStyle w:val="Telotextu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i w:val="false"/>
          <w:i w:val="false"/>
          <w:iCs/>
          <w:szCs w:val="22"/>
        </w:rPr>
      </w:pPr>
      <w:r>
        <w:rPr>
          <w:rFonts w:ascii="Times New Roman" w:hAnsi="Times New Roman"/>
          <w:i w:val="false"/>
          <w:iCs/>
          <w:szCs w:val="22"/>
        </w:rPr>
        <w:t>Kupujúci vyhlasuje, že na základe predložených dokladov a osobnej obhliadky právny a technický stav Prevádzanej nehnuteľnosti dobre pozná.</w:t>
      </w:r>
    </w:p>
    <w:p>
      <w:pPr>
        <w:pStyle w:val="Telotextu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i w:val="false"/>
          <w:i w:val="false"/>
          <w:iCs/>
          <w:szCs w:val="22"/>
        </w:rPr>
      </w:pPr>
      <w:r>
        <w:rPr>
          <w:rFonts w:ascii="Times New Roman" w:hAnsi="Times New Roman"/>
          <w:i w:val="false"/>
          <w:iCs/>
          <w:szCs w:val="22"/>
        </w:rPr>
        <w:t>Zmluvné strany sa dohodli, že nehnuteľnosť  sa prevádza v stave ako stojí.</w:t>
      </w:r>
    </w:p>
    <w:p>
      <w:pPr>
        <w:pStyle w:val="Telotextu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i w:val="false"/>
          <w:i w:val="false"/>
          <w:iCs/>
          <w:szCs w:val="22"/>
        </w:rPr>
      </w:pPr>
      <w:r>
        <w:rPr>
          <w:rFonts w:ascii="Times New Roman" w:hAnsi="Times New Roman"/>
          <w:i w:val="false"/>
          <w:iCs/>
          <w:szCs w:val="22"/>
        </w:rPr>
        <w:t xml:space="preserve">Predávajúci odovzdal a kupujúci prevzal Prevádzanú nehnuteľnosť už pred podpísaním tejto zmluvy, ktorú skutočnosť potvrdzujú zmluvné strany podpísaním tejto Zmluvy. </w:t>
      </w:r>
    </w:p>
    <w:p>
      <w:pPr>
        <w:pStyle w:val="Telotextu"/>
        <w:spacing w:before="0" w:after="0"/>
        <w:ind w:left="720" w:hanging="0"/>
        <w:jc w:val="both"/>
        <w:rPr>
          <w:rFonts w:ascii="Times New Roman" w:hAnsi="Times New Roman"/>
          <w:i w:val="false"/>
          <w:i w:val="false"/>
          <w:iCs/>
          <w:szCs w:val="22"/>
        </w:rPr>
      </w:pPr>
      <w:r>
        <w:rPr>
          <w:rFonts w:ascii="Times New Roman" w:hAnsi="Times New Roman"/>
          <w:i w:val="false"/>
          <w:iCs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VI. Skončenie zmluvy</w:t>
      </w:r>
    </w:p>
    <w:p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Zmluvné strany sa dohodli, že o</w:t>
      </w:r>
      <w:r>
        <w:rPr>
          <w:bCs/>
          <w:sz w:val="22"/>
          <w:szCs w:val="22"/>
        </w:rPr>
        <w:t>be zmluvné strany sú oprávnené odstúpiť od tejto zmluvy, ak konanie o zápise vlastníckeho práva do katastra nehnuteľností bude právoplatne zastavené alebo príslušný katastrálny odbor právoplatným rozhodnutím zamietne vklad vlastníckeho práva do katastra nehnuteľností.</w:t>
      </w:r>
    </w:p>
    <w:p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Zmluvné strany sa dohodli, že predávajúci je oprávnený odstúpiť od tejto zmluvy v prípade, ak kupujúci neuhradí dohodnutú kúpnu cenu Prevádzanej nehnuteľnosti v súlade s ustanoveniami  Čl.  III. tejto zmluvy v dohodnutej lehote. </w:t>
      </w:r>
    </w:p>
    <w:p>
      <w:pPr>
        <w:pStyle w:val="ListParagraph"/>
        <w:numPr>
          <w:ilvl w:val="0"/>
          <w:numId w:val="5"/>
        </w:numPr>
        <w:spacing w:beforeAutospacing="1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Odstúpenie od zmluvy nadobúda účinnosť dňom, kedy bol písomný prejav vôle zaslaný na adresu uvedenú v záhlaví tejto zmluvy, smerujúci k odstúpeniu doručený druhej zmluvnej strane alebo dňom, kedy sa vrátila doporučená poštová zásielka obsahujúca písomné odstúpenie od zmluvy ako nevyzdvihnutá alebo nedoručiteľná.</w:t>
      </w:r>
    </w:p>
    <w:p>
      <w:pPr>
        <w:pStyle w:val="Telotextu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iCs/>
          <w:szCs w:val="22"/>
        </w:rPr>
      </w:pPr>
      <w:r>
        <w:rPr>
          <w:rFonts w:ascii="Times New Roman" w:hAnsi="Times New Roman"/>
          <w:b/>
          <w:i w:val="false"/>
          <w:iCs/>
          <w:szCs w:val="22"/>
        </w:rPr>
        <w:t>VII. Záverečné ustanovenia</w:t>
      </w:r>
    </w:p>
    <w:p>
      <w:pPr>
        <w:pStyle w:val="Telotextu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iCs/>
          <w:szCs w:val="22"/>
        </w:rPr>
      </w:pPr>
      <w:r>
        <w:rPr>
          <w:rFonts w:ascii="Times New Roman" w:hAnsi="Times New Roman"/>
          <w:b/>
          <w:i w:val="false"/>
          <w:iCs/>
          <w:szCs w:val="22"/>
        </w:rPr>
      </w:r>
    </w:p>
    <w:p>
      <w:pPr>
        <w:pStyle w:val="ListParagraph"/>
        <w:numPr>
          <w:ilvl w:val="0"/>
          <w:numId w:val="6"/>
        </w:numPr>
        <w:spacing w:lineRule="atLeast" w:line="240"/>
        <w:ind w:left="714" w:hanging="357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Účastníci berú na vedomie, že táto zmluva nadobúda platnosť dňom jej podpísania účastníkmi  a účinnosť  zase </w:t>
      </w:r>
      <w:r>
        <w:rPr>
          <w:sz w:val="22"/>
          <w:szCs w:val="22"/>
        </w:rPr>
        <w:t>po jej zverejnení kupujúcim v súlade ust. § 47a Občianskeho zákonníka. Účinky prevodu vlastníckeho práva k Nehnuteľnosti nastanú dňom právoplatnosti rozhodnutia Katastrálneho odboru Okresného úradu v Dunajskej Strede o povolení vkladu do katastra nehnuteľností</w:t>
      </w:r>
      <w:r>
        <w:rPr>
          <w:iCs/>
          <w:sz w:val="22"/>
          <w:szCs w:val="22"/>
        </w:rPr>
        <w:t>. Obsahom Zmluvy sú účastníci viazaní od jej podpísania.</w:t>
      </w:r>
    </w:p>
    <w:p>
      <w:pPr>
        <w:pStyle w:val="ListParagraph"/>
        <w:numPr>
          <w:ilvl w:val="0"/>
          <w:numId w:val="6"/>
        </w:numPr>
        <w:spacing w:lineRule="atLeast" w:line="240"/>
        <w:ind w:left="714" w:hanging="35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Správny poplatok za vklad vlastníckeho práva hradí  kupujúci. </w:t>
      </w:r>
      <w:r>
        <w:rPr>
          <w:bCs/>
          <w:sz w:val="22"/>
          <w:szCs w:val="22"/>
        </w:rPr>
        <w:t>Ostatné povinnosti zm</w:t>
      </w:r>
      <w:r>
        <w:rPr>
          <w:sz w:val="22"/>
          <w:szCs w:val="22"/>
        </w:rPr>
        <w:t>luvných strán vyplývajúce zo zákonov platných na území Slovenskej republiky v súvislosti s prevodom vlastníckeho práva plní každá zmluvná strana za seba.</w:t>
      </w:r>
    </w:p>
    <w:p>
      <w:pPr>
        <w:pStyle w:val="ListParagraph"/>
        <w:numPr>
          <w:ilvl w:val="0"/>
          <w:numId w:val="6"/>
        </w:numPr>
        <w:spacing w:lineRule="atLeast" w:line="240"/>
        <w:ind w:left="714" w:hanging="357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Táto zmluva bola spísaná  v šiestich </w:t>
      </w:r>
      <w:r>
        <w:rPr>
          <w:b/>
          <w:iCs/>
          <w:sz w:val="22"/>
          <w:szCs w:val="22"/>
        </w:rPr>
        <w:t>( 6 )</w:t>
      </w:r>
      <w:r>
        <w:rPr>
          <w:iCs/>
          <w:sz w:val="22"/>
          <w:szCs w:val="22"/>
        </w:rPr>
        <w:t xml:space="preserve">  vyhotoveniach,   z ktorých   dve vyhotovenia sú určené na účely katastrálneho konania a po dvoch vyhotoveniach  majú prevziať  všetci účastníci. </w:t>
      </w:r>
      <w:r>
        <w:rPr>
          <w:b/>
          <w:iCs/>
          <w:sz w:val="22"/>
          <w:szCs w:val="22"/>
        </w:rPr>
        <w:t>Zmluvné strany sa dohodli, že po podpísaní všetky vyhotoveni</w:t>
      </w:r>
      <w:r>
        <w:rPr>
          <w:b/>
          <w:sz w:val="22"/>
          <w:szCs w:val="22"/>
        </w:rPr>
        <w:t>a</w:t>
      </w:r>
      <w:r>
        <w:rPr>
          <w:b/>
          <w:iCs/>
          <w:sz w:val="22"/>
          <w:szCs w:val="22"/>
        </w:rPr>
        <w:t xml:space="preserve"> tejto zmluvy prevezme predávajúci, ktorý  jedno vyhotovenie   vydá kupujúcemu  po  uhradení kúpnej ceny v súlade s Čl. III. tejto zmluvy</w:t>
      </w:r>
      <w:r>
        <w:rPr>
          <w:iCs/>
          <w:sz w:val="22"/>
          <w:szCs w:val="22"/>
        </w:rPr>
        <w:t xml:space="preserve">.  </w:t>
      </w:r>
    </w:p>
    <w:p>
      <w:pPr>
        <w:pStyle w:val="ListParagraph"/>
        <w:numPr>
          <w:ilvl w:val="0"/>
          <w:numId w:val="6"/>
        </w:numPr>
        <w:spacing w:lineRule="atLeast" w:line="240"/>
        <w:ind w:left="714" w:hanging="357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Účastníci sa dohodli, že návrh na vklad vlastníckeho práva na Okresný úrad Dunajská Streda, katastrálny odbor  </w:t>
      </w:r>
      <w:r>
        <w:rPr>
          <w:sz w:val="22"/>
          <w:szCs w:val="22"/>
        </w:rPr>
        <w:t>podajú spoločne  do 10  pracovných  dní odo dňa  uhradenia kúpnej ceny Prevádzaných nehnuteľností v súlade s ustanoveniami  Čl.  III. tejto zmluvy.</w:t>
      </w:r>
    </w:p>
    <w:p>
      <w:pPr>
        <w:pStyle w:val="ListParagraph"/>
        <w:numPr>
          <w:ilvl w:val="0"/>
          <w:numId w:val="6"/>
        </w:numPr>
        <w:spacing w:lineRule="atLeast" w:line="240"/>
        <w:ind w:left="714" w:hanging="357"/>
        <w:jc w:val="both"/>
        <w:rPr>
          <w:sz w:val="22"/>
          <w:szCs w:val="22"/>
        </w:rPr>
      </w:pPr>
      <w:r>
        <w:rPr>
          <w:iCs/>
          <w:sz w:val="22"/>
          <w:szCs w:val="22"/>
        </w:rPr>
        <w:t>Zmeny a doplnky  tejto zmluvy sa dajú dojednať len formou očíslovaných písomných dodatkov.</w:t>
      </w:r>
    </w:p>
    <w:p>
      <w:pPr>
        <w:pStyle w:val="ListParagraph"/>
        <w:numPr>
          <w:ilvl w:val="0"/>
          <w:numId w:val="6"/>
        </w:numPr>
        <w:spacing w:lineRule="atLeast" w:line="240"/>
        <w:ind w:left="714" w:hanging="357"/>
        <w:jc w:val="both"/>
        <w:rPr>
          <w:sz w:val="22"/>
          <w:szCs w:val="22"/>
        </w:rPr>
      </w:pPr>
      <w:r>
        <w:rPr>
          <w:iCs/>
          <w:sz w:val="22"/>
          <w:szCs w:val="22"/>
        </w:rPr>
        <w:t>Účastníci zhodne prehlasujú, že zmluvu si dobre prečítali, jej obsahu porozumeli a na znak ich výslovného súhlasu s celým jej obsahom, ako prejavu svojej slobodnej, vážnej, určitej a pravej vôle, ako aj prejavu, že zmluva neodporuje zákonu, neobchádza zákon, neprieči dobrým mravom a nebola uzavretá za nápadne nevýhodných podmienok alebo v tiesni, pripájajú svoje vlastnoručné podpisy.</w:t>
      </w:r>
    </w:p>
    <w:p>
      <w:pPr>
        <w:pStyle w:val="Telotextu"/>
        <w:spacing w:before="0" w:after="0"/>
        <w:rPr>
          <w:rFonts w:ascii="Times New Roman" w:hAnsi="Times New Roman"/>
          <w:i w:val="false"/>
          <w:i w:val="false"/>
          <w:iCs/>
          <w:szCs w:val="22"/>
        </w:rPr>
      </w:pPr>
      <w:r>
        <w:rPr>
          <w:rFonts w:ascii="Times New Roman" w:hAnsi="Times New Roman"/>
          <w:i w:val="false"/>
          <w:iCs/>
          <w:szCs w:val="22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</w:rPr>
        <w:t xml:space="preserve">V Šamoríne, dňa:  </w:t>
      </w:r>
      <w:r>
        <w:rPr>
          <w:rFonts w:ascii="Times New Roman" w:hAnsi="Times New Roman"/>
        </w:rPr>
        <w:t>13.12.2021</w:t>
      </w:r>
      <w:r>
        <w:rPr>
          <w:rFonts w:ascii="Times New Roman" w:hAnsi="Times New Roman"/>
        </w:rPr>
        <w:t xml:space="preserve">                                               V Šamoríne, dňa:</w:t>
      </w:r>
      <w:r>
        <w:rPr>
          <w:rFonts w:ascii="Times New Roman" w:hAnsi="Times New Roman"/>
        </w:rPr>
        <w:t>9.12.2021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5245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Predávajúci:                                                                           Kupujúci: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spacing w:lineRule="atLeast" w:line="240" w:before="0" w:after="0"/>
        <w:rPr>
          <w:rFonts w:ascii="Times New Roman" w:hAnsi="Times New Roman"/>
          <w:b/>
          <w:b/>
          <w:bCs/>
          <w:shd w:fill="FFFFFF" w:val="clear"/>
        </w:rPr>
      </w:pPr>
      <w:r>
        <w:rPr>
          <w:rFonts w:ascii="Times New Roman" w:hAnsi="Times New Roman"/>
          <w:b/>
          <w:bCs/>
          <w:shd w:fill="FFFFFF" w:val="clear"/>
        </w:rPr>
        <w:t xml:space="preserve">Mesto Šamorín                                                                                                     </w:t>
      </w:r>
    </w:p>
    <w:p>
      <w:pPr>
        <w:pStyle w:val="Normal"/>
        <w:widowControl w:val="false"/>
        <w:spacing w:lineRule="atLeast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hd w:fill="FFFFFF" w:val="clear"/>
        </w:rPr>
        <w:t xml:space="preserve">Csaba Orosz, primátor mesta                                      </w:t>
      </w:r>
      <w:r>
        <w:rPr>
          <w:rFonts w:ascii="Times New Roman" w:hAnsi="Times New Roman"/>
          <w:bCs/>
          <w:iCs/>
        </w:rPr>
        <w:t>JUDr.PhDr. Rudolf  Durdík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lotextu"/>
        <w:tabs>
          <w:tab w:val="left" w:pos="3261" w:leader="none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Telotextu"/>
        <w:tabs>
          <w:tab w:val="left" w:pos="326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lotextu"/>
        <w:tabs>
          <w:tab w:val="left" w:pos="326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lotextu"/>
        <w:tabs>
          <w:tab w:val="left" w:pos="326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lotextu"/>
        <w:tabs>
          <w:tab w:val="left" w:pos="326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lotextu"/>
        <w:tabs>
          <w:tab w:val="left" w:pos="326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lotextu"/>
        <w:tabs>
          <w:tab w:val="left" w:pos="326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lotextu"/>
        <w:rPr>
          <w:rFonts w:ascii="Calibri" w:hAnsi="Calibri" w:cs="Calibri" w:asciiTheme="minorHAnsi" w:cstheme="minorHAnsi" w:hAnsiTheme="minorHAnsi"/>
          <w:i w:val="false"/>
          <w:i w:val="false"/>
          <w:szCs w:val="22"/>
        </w:rPr>
      </w:pPr>
      <w:bookmarkStart w:id="2" w:name="_GoBack"/>
      <w:bookmarkStart w:id="3" w:name="_GoBack"/>
      <w:bookmarkEnd w:id="3"/>
      <w:r>
        <w:rPr>
          <w:rFonts w:cs="Calibri" w:cstheme="minorHAnsi" w:ascii="Calibri" w:hAnsi="Calibri"/>
          <w:i w:val="false"/>
          <w:szCs w:val="22"/>
        </w:rPr>
      </w:r>
    </w:p>
    <w:p>
      <w:pPr>
        <w:pStyle w:val="Telotextu"/>
        <w:tabs>
          <w:tab w:val="left" w:pos="326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Telotextu"/>
        <w:tabs>
          <w:tab w:val="left" w:pos="3261" w:leader="none"/>
        </w:tabs>
        <w:spacing w:before="0" w:after="12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 Antiqua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b/>
        <w:szCs w:val="18"/>
      </w:rPr>
    </w:lvl>
    <w:lvl w:ilvl="1">
      <w:start w:val="1"/>
      <w:numFmt w:val="decimal"/>
      <w:lvlText w:val="%2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2"/>
        <w:b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dstrike w:val="false"/>
        <w:strike w:val="false"/>
        <w:sz w:val="20"/>
        <w:i w:val="false"/>
        <w:u w:val="none"/>
        <w:b w:val="false"/>
        <w:effect w:val="blinkBackground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b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b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i w:val="false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b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427c9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sk-SK" w:val="sk-SK" w:bidi="ar-SA"/>
    </w:rPr>
  </w:style>
  <w:style w:type="paragraph" w:styleId="Nadpis2">
    <w:name w:val="Nadpis 2"/>
    <w:basedOn w:val="Normal"/>
    <w:link w:val="Nadpis2Char"/>
    <w:uiPriority w:val="9"/>
    <w:semiHidden/>
    <w:unhideWhenUsed/>
    <w:qFormat/>
    <w:rsid w:val="006901c2"/>
    <w:pPr>
      <w:keepNext/>
      <w:widowControl w:val="false"/>
      <w:spacing w:lineRule="atLeast" w:line="240" w:before="0" w:after="0"/>
      <w:jc w:val="center"/>
      <w:outlineLvl w:val="1"/>
    </w:pPr>
    <w:rPr>
      <w:rFonts w:ascii="Arial" w:hAnsi="Arial"/>
      <w:b/>
      <w:i/>
      <w:sz w:val="28"/>
      <w:szCs w:val="20"/>
      <w:lang w:eastAsia="cs-CZ"/>
    </w:rPr>
  </w:style>
  <w:style w:type="paragraph" w:styleId="Nadpis4">
    <w:name w:val="Nadpis 4"/>
    <w:basedOn w:val="Normal"/>
    <w:link w:val="Nadpis4Char"/>
    <w:uiPriority w:val="9"/>
    <w:semiHidden/>
    <w:unhideWhenUsed/>
    <w:qFormat/>
    <w:rsid w:val="006901c2"/>
    <w:pPr>
      <w:keepNext/>
      <w:widowControl w:val="false"/>
      <w:spacing w:lineRule="atLeast" w:line="240" w:before="0" w:after="0"/>
      <w:outlineLvl w:val="3"/>
    </w:pPr>
    <w:rPr>
      <w:rFonts w:ascii="Times New Roman" w:hAnsi="Times New Roman"/>
      <w:i/>
      <w:sz w:val="28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6901c2"/>
    <w:rPr>
      <w:rFonts w:ascii="Arial" w:hAnsi="Arial" w:eastAsia="Times New Roman" w:cs="Times New Roman"/>
      <w:b/>
      <w:i/>
      <w:sz w:val="28"/>
      <w:szCs w:val="20"/>
      <w:lang w:eastAsia="cs-CZ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6901c2"/>
    <w:rPr>
      <w:rFonts w:ascii="Times New Roman" w:hAnsi="Times New Roman" w:eastAsia="Times New Roman" w:cs="Times New Roman"/>
      <w:i/>
      <w:sz w:val="28"/>
      <w:szCs w:val="20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6901c2"/>
    <w:rPr>
      <w:color w:val="0563C1" w:themeColor="hyperlink"/>
      <w:u w:val="single"/>
    </w:rPr>
  </w:style>
  <w:style w:type="character" w:styleId="NzovChar" w:customStyle="1">
    <w:name w:val="Názov Char"/>
    <w:basedOn w:val="DefaultParagraphFont"/>
    <w:link w:val="Nzov"/>
    <w:uiPriority w:val="10"/>
    <w:qFormat/>
    <w:rsid w:val="006901c2"/>
    <w:rPr>
      <w:rFonts w:ascii="Arial" w:hAnsi="Arial" w:eastAsia="MS Mincho" w:cs="Times New Roman"/>
      <w:b/>
      <w:i/>
      <w:sz w:val="36"/>
      <w:szCs w:val="20"/>
      <w:lang w:eastAsia="cs-CZ"/>
    </w:rPr>
  </w:style>
  <w:style w:type="character" w:styleId="ZkladntextChar" w:customStyle="1">
    <w:name w:val="Základný text Char"/>
    <w:basedOn w:val="DefaultParagraphFont"/>
    <w:link w:val="Zkladntext"/>
    <w:semiHidden/>
    <w:qFormat/>
    <w:rsid w:val="006901c2"/>
    <w:rPr>
      <w:rFonts w:ascii="Arial" w:hAnsi="Arial" w:eastAsia="MS Mincho" w:cs="Times New Roman"/>
      <w:i/>
      <w:szCs w:val="20"/>
      <w:lang w:eastAsia="cs-CZ"/>
    </w:rPr>
  </w:style>
  <w:style w:type="character" w:styleId="Zkladntext2Char" w:customStyle="1">
    <w:name w:val="Základný text 2 Char"/>
    <w:basedOn w:val="DefaultParagraphFont"/>
    <w:link w:val="Zkladntext2"/>
    <w:uiPriority w:val="99"/>
    <w:semiHidden/>
    <w:qFormat/>
    <w:rsid w:val="006901c2"/>
    <w:rPr>
      <w:rFonts w:ascii="Arial" w:hAnsi="Arial" w:eastAsia="MS Mincho" w:cs="Times New Roman"/>
      <w:i/>
      <w:sz w:val="24"/>
      <w:szCs w:val="20"/>
      <w:lang w:eastAsia="cs-CZ"/>
    </w:rPr>
  </w:style>
  <w:style w:type="character" w:styleId="Zarkazkladnhotextu2Char" w:customStyle="1">
    <w:name w:val="Zarážka základného textu 2 Char"/>
    <w:basedOn w:val="DefaultParagraphFont"/>
    <w:link w:val="Zarkazkladnhotextu2"/>
    <w:uiPriority w:val="99"/>
    <w:semiHidden/>
    <w:qFormat/>
    <w:rsid w:val="006901c2"/>
    <w:rPr>
      <w:rFonts w:ascii="Times New Roman" w:hAnsi="Times New Roman" w:eastAsia="MS Mincho" w:cs="Times New Roman"/>
      <w:sz w:val="24"/>
      <w:szCs w:val="24"/>
      <w:lang w:eastAsia="sk-SK"/>
    </w:rPr>
  </w:style>
  <w:style w:type="character" w:styleId="Ra" w:customStyle="1">
    <w:name w:val="ra"/>
    <w:basedOn w:val="DefaultParagraphFont"/>
    <w:qFormat/>
    <w:rsid w:val="006901c2"/>
    <w:rPr/>
  </w:style>
  <w:style w:type="character" w:styleId="ZarkazkladnhotextuChar" w:customStyle="1">
    <w:name w:val="Zarážka základného textu Char"/>
    <w:basedOn w:val="DefaultParagraphFont"/>
    <w:link w:val="Zarkazkladnhotextu"/>
    <w:qFormat/>
    <w:rsid w:val="001317ff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HlavikaChar" w:customStyle="1">
    <w:name w:val="Hlavička Char"/>
    <w:basedOn w:val="DefaultParagraphFont"/>
    <w:link w:val="Hlavika"/>
    <w:semiHidden/>
    <w:qFormat/>
    <w:rsid w:val="00ad55f4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ListLabel1">
    <w:name w:val="ListLabel 1"/>
    <w:qFormat/>
    <w:rPr>
      <w:rFonts w:ascii="Times New Roman" w:hAnsi="Times New Roman" w:cs="Times New Roman"/>
      <w:b/>
      <w:sz w:val="18"/>
      <w:szCs w:val="18"/>
    </w:rPr>
  </w:style>
  <w:style w:type="character" w:styleId="ListLabel2">
    <w:name w:val="ListLabel 2"/>
    <w:qFormat/>
    <w:rPr>
      <w:rFonts w:ascii="Times New Roman" w:hAnsi="Times New Roman" w:cs="Times New Roman"/>
      <w:b/>
      <w:sz w:val="22"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ascii="Times New Roman" w:hAnsi="Times New Roman" w:cs="Times New Roman"/>
      <w:b w:val="false"/>
      <w:i w:val="false"/>
      <w:strike w:val="false"/>
      <w:dstrike w:val="false"/>
      <w:sz w:val="20"/>
      <w:szCs w:val="20"/>
      <w:u w:val="none"/>
      <w:effect w:val="blinkBackground"/>
    </w:rPr>
  </w:style>
  <w:style w:type="character" w:styleId="ListLabel5">
    <w:name w:val="ListLabel 5"/>
    <w:qFormat/>
    <w:rPr>
      <w:rFonts w:ascii="Times New Roman" w:hAnsi="Times New Roman" w:cs="Times New Roman"/>
      <w:b/>
      <w:i w:val="false"/>
    </w:rPr>
  </w:style>
  <w:style w:type="character" w:styleId="ListLabel6">
    <w:name w:val="ListLabel 6"/>
    <w:qFormat/>
    <w:rPr>
      <w:rFonts w:cs="Times New Roman"/>
      <w:b w:val="false"/>
      <w:bCs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cs="Courier New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Telo textu"/>
    <w:basedOn w:val="Normal"/>
    <w:link w:val="ZkladntextChar"/>
    <w:semiHidden/>
    <w:unhideWhenUsed/>
    <w:rsid w:val="006901c2"/>
    <w:pPr>
      <w:spacing w:lineRule="auto" w:line="240" w:before="0" w:after="120"/>
    </w:pPr>
    <w:rPr>
      <w:rFonts w:ascii="Arial" w:hAnsi="Arial" w:eastAsia="MS Mincho"/>
      <w:i/>
      <w:szCs w:val="20"/>
      <w:lang w:eastAsia="cs-CZ"/>
    </w:rPr>
  </w:style>
  <w:style w:type="paragraph" w:styleId="Zoznam">
    <w:name w:val="Zoznam"/>
    <w:basedOn w:val="Normal"/>
    <w:unhideWhenUsed/>
    <w:rsid w:val="006901c2"/>
    <w:pPr>
      <w:spacing w:lineRule="auto" w:line="240" w:before="0" w:after="0"/>
      <w:ind w:left="283" w:hanging="283"/>
    </w:pPr>
    <w:rPr>
      <w:rFonts w:ascii="Arial" w:hAnsi="Arial" w:eastAsia="MS Mincho"/>
      <w:i/>
      <w:szCs w:val="20"/>
      <w:lang w:eastAsia="cs-CZ"/>
    </w:rPr>
  </w:style>
  <w:style w:type="paragraph" w:styleId="Popis">
    <w:name w:val="Po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zov">
    <w:name w:val="Názov"/>
    <w:basedOn w:val="Normal"/>
    <w:link w:val="NzovChar"/>
    <w:uiPriority w:val="10"/>
    <w:qFormat/>
    <w:rsid w:val="006901c2"/>
    <w:pPr>
      <w:widowControl w:val="false"/>
      <w:spacing w:lineRule="atLeast" w:line="240" w:before="0" w:after="0"/>
      <w:jc w:val="center"/>
    </w:pPr>
    <w:rPr>
      <w:rFonts w:ascii="Arial" w:hAnsi="Arial" w:eastAsia="MS Mincho"/>
      <w:b/>
      <w:i/>
      <w:sz w:val="36"/>
      <w:szCs w:val="20"/>
      <w:lang w:eastAsia="cs-CZ"/>
    </w:rPr>
  </w:style>
  <w:style w:type="paragraph" w:styleId="BodyText2">
    <w:name w:val="Body Text 2"/>
    <w:basedOn w:val="Normal"/>
    <w:link w:val="Zkladntext2Char"/>
    <w:uiPriority w:val="99"/>
    <w:semiHidden/>
    <w:unhideWhenUsed/>
    <w:qFormat/>
    <w:rsid w:val="006901c2"/>
    <w:pPr>
      <w:widowControl w:val="false"/>
      <w:spacing w:lineRule="atLeast" w:line="240" w:before="0" w:after="0"/>
    </w:pPr>
    <w:rPr>
      <w:rFonts w:ascii="Arial" w:hAnsi="Arial" w:eastAsia="MS Mincho"/>
      <w:i/>
      <w:sz w:val="24"/>
      <w:szCs w:val="20"/>
      <w:lang w:eastAsia="cs-CZ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qFormat/>
    <w:rsid w:val="006901c2"/>
    <w:pPr>
      <w:spacing w:lineRule="auto" w:line="480" w:before="0" w:after="120"/>
      <w:ind w:left="283" w:hanging="0"/>
    </w:pPr>
    <w:rPr>
      <w:rFonts w:ascii="Times New Roman" w:hAnsi="Times New Roman" w:eastAsia="MS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1c2"/>
    <w:pPr>
      <w:spacing w:lineRule="auto" w:line="240" w:before="0" w:after="0"/>
      <w:ind w:left="720" w:hanging="0"/>
      <w:contextualSpacing/>
    </w:pPr>
    <w:rPr>
      <w:rFonts w:ascii="Times New Roman" w:hAnsi="Times New Roman" w:eastAsia="MS Mincho"/>
      <w:sz w:val="24"/>
      <w:szCs w:val="24"/>
    </w:rPr>
  </w:style>
  <w:style w:type="paragraph" w:styleId="NoSpacing">
    <w:name w:val="No Spacing"/>
    <w:qFormat/>
    <w:rsid w:val="00444b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sk-SK" w:eastAsia="en-US" w:bidi="ar-SA"/>
    </w:rPr>
  </w:style>
  <w:style w:type="paragraph" w:styleId="Odsadenietelatextu">
    <w:name w:val="Odsadenie tela textu"/>
    <w:basedOn w:val="Normal"/>
    <w:link w:val="ZarkazkladnhotextuChar"/>
    <w:rsid w:val="001317ff"/>
    <w:pPr>
      <w:spacing w:lineRule="auto" w:line="240" w:before="0" w:after="120"/>
      <w:ind w:left="283" w:hanging="0"/>
    </w:pPr>
    <w:rPr>
      <w:rFonts w:ascii="Times New Roman" w:hAnsi="Times New Roman"/>
      <w:sz w:val="20"/>
      <w:szCs w:val="20"/>
      <w:lang w:eastAsia="cs-CZ"/>
    </w:rPr>
  </w:style>
  <w:style w:type="paragraph" w:styleId="Hlavika">
    <w:name w:val="Hlavička"/>
    <w:basedOn w:val="Normal"/>
    <w:link w:val="HlavikaChar"/>
    <w:semiHidden/>
    <w:unhideWhenUsed/>
    <w:rsid w:val="00ad55f4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39106b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A1C9-E64C-4EA5-8F01-F6F18B91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Application>LibreOffice/4.4.2.2$Windows_x86 LibreOffice_project/c4c7d32d0d49397cad38d62472b0bc8acff48dd6</Application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2021-05-03T09:39:00Z</dcterms:created>
  <dc:creator>Eva Gulyášová</dc:creator>
  <dc:language>sk-SK</dc:language>
  <cp:lastPrinted>2021-05-13T10:15:00Z</cp:lastPrinted>
  <dcterms:modified xsi:type="dcterms:W3CDTF">2021-12-14T09:24:59Z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