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ov"/>
        <w:rPr>
          <w:sz w:val="24"/>
          <w:szCs w:val="24"/>
        </w:rPr>
      </w:pPr>
      <w:bookmarkStart w:id="0" w:name="_Hlk88664689"/>
      <w:bookmarkStart w:id="1" w:name="_Hlk87868957"/>
      <w:bookmarkEnd w:id="0"/>
      <w:bookmarkEnd w:id="1"/>
      <w:r>
        <w:rPr>
          <w:sz w:val="24"/>
          <w:szCs w:val="24"/>
        </w:rPr>
        <w:t>Z m l u v a č.  ... / 2021 o nájme pozemku</w:t>
      </w:r>
    </w:p>
    <w:p>
      <w:pPr>
        <w:pStyle w:val="Nzov"/>
        <w:rPr>
          <w:rFonts w:cs="Arial"/>
          <w:b w:val="false"/>
          <w:b w:val="false"/>
          <w:sz w:val="18"/>
          <w:szCs w:val="18"/>
        </w:rPr>
      </w:pPr>
      <w:r>
        <w:rPr>
          <w:rFonts w:cs="Arial"/>
          <w:b w:val="false"/>
          <w:sz w:val="18"/>
          <w:szCs w:val="18"/>
        </w:rPr>
        <w:t>uzavretá podľa ustanovení § 663 a nasl. Občianskeho zákonníka</w:t>
      </w:r>
    </w:p>
    <w:p>
      <w:pPr>
        <w:pStyle w:val="Nzov"/>
        <w:rPr>
          <w:rFonts w:cs="Arial"/>
          <w:b w:val="false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Odsad"/>
        <w:numPr>
          <w:ilvl w:val="0"/>
          <w:numId w:val="0"/>
        </w:numPr>
        <w:tabs>
          <w:tab w:val="left" w:pos="284" w:leader="none"/>
          <w:tab w:val="left" w:pos="1418" w:leader="none"/>
        </w:tabs>
        <w:spacing w:before="0" w:after="0"/>
        <w:ind w:left="567" w:hanging="567"/>
        <w:jc w:val="left"/>
        <w:outlineLvl w:val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Prenajímateľ:</w:t>
      </w:r>
    </w:p>
    <w:p>
      <w:pPr>
        <w:pStyle w:val="Odsad"/>
        <w:numPr>
          <w:ilvl w:val="0"/>
          <w:numId w:val="0"/>
        </w:numPr>
        <w:tabs>
          <w:tab w:val="left" w:pos="284" w:leader="none"/>
          <w:tab w:val="left" w:pos="1418" w:leader="none"/>
        </w:tabs>
        <w:spacing w:before="0" w:after="0"/>
        <w:ind w:left="567" w:hanging="567"/>
        <w:jc w:val="left"/>
        <w:outlineLvl w:val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cs="Arial"/>
          <w:b/>
          <w:b/>
          <w:sz w:val="20"/>
        </w:rPr>
      </w:pPr>
      <w:r>
        <w:rPr>
          <w:rFonts w:cs="Arial"/>
          <w:b/>
          <w:bCs/>
          <w:sz w:val="20"/>
          <w:shd w:fill="FFFFFF" w:val="clear"/>
        </w:rPr>
        <w:t>Mesto Šamorín </w:t>
      </w:r>
    </w:p>
    <w:p>
      <w:pPr>
        <w:pStyle w:val="Normal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Sídlo: </w:t>
      </w:r>
      <w:r>
        <w:rPr>
          <w:rStyle w:val="Ra"/>
          <w:rFonts w:eastAsia="Calibri" w:cs="Arial"/>
          <w:b/>
          <w:sz w:val="20"/>
          <w:shd w:fill="FFFFFF" w:val="clear"/>
        </w:rPr>
        <w:t>Hlavná 37, 931 01 Šamorín</w:t>
      </w:r>
    </w:p>
    <w:p>
      <w:pPr>
        <w:pStyle w:val="Normal"/>
        <w:rPr>
          <w:rFonts w:cs="Arial"/>
          <w:b/>
          <w:b/>
          <w:sz w:val="20"/>
          <w:shd w:fill="FFFFFF" w:val="clear"/>
        </w:rPr>
      </w:pPr>
      <w:r>
        <w:rPr>
          <w:rFonts w:cs="Arial"/>
          <w:b/>
          <w:sz w:val="20"/>
        </w:rPr>
        <w:t xml:space="preserve">IČO                            : </w:t>
      </w:r>
      <w:r>
        <w:rPr>
          <w:rFonts w:cs="Arial"/>
          <w:b/>
          <w:sz w:val="20"/>
          <w:shd w:fill="FFFFFF" w:val="clear"/>
        </w:rPr>
        <w:t xml:space="preserve">00 305 723 </w:t>
      </w:r>
    </w:p>
    <w:p>
      <w:pPr>
        <w:pStyle w:val="Normal"/>
        <w:rPr>
          <w:rFonts w:cs="Arial"/>
          <w:b/>
          <w:b/>
          <w:sz w:val="20"/>
          <w:shd w:fill="FFFFFF" w:val="clear"/>
        </w:rPr>
      </w:pPr>
      <w:r>
        <w:rPr>
          <w:rFonts w:cs="Arial"/>
          <w:b/>
          <w:sz w:val="20"/>
        </w:rPr>
        <w:t xml:space="preserve">DIČ                            :  </w:t>
      </w:r>
      <w:r>
        <w:rPr>
          <w:rFonts w:cs="Arial"/>
          <w:b/>
          <w:sz w:val="20"/>
          <w:shd w:fill="FFFFFF" w:val="clear"/>
        </w:rPr>
        <w:t>2020370121</w:t>
      </w:r>
    </w:p>
    <w:p>
      <w:pPr>
        <w:pStyle w:val="Normal"/>
        <w:rPr>
          <w:rFonts w:cs="Arial"/>
          <w:b/>
          <w:b/>
          <w:sz w:val="20"/>
          <w:shd w:fill="FFFFFF" w:val="clear"/>
        </w:rPr>
      </w:pPr>
      <w:r>
        <w:rPr>
          <w:rFonts w:cs="Arial"/>
          <w:b/>
          <w:sz w:val="20"/>
          <w:shd w:fill="FFFFFF" w:val="clear"/>
        </w:rPr>
        <w:t>Štatutárny zástupca:  Csaba Orosz, primátor mesta</w:t>
      </w:r>
    </w:p>
    <w:p>
      <w:pPr>
        <w:pStyle w:val="Normal"/>
        <w:rPr>
          <w:rFonts w:cs="Arial"/>
          <w:b/>
          <w:b/>
          <w:sz w:val="20"/>
          <w:shd w:fill="FFFFFF" w:val="clear"/>
        </w:rPr>
      </w:pPr>
      <w:r>
        <w:rPr>
          <w:rFonts w:cs="Arial"/>
          <w:b/>
          <w:sz w:val="20"/>
          <w:shd w:fill="FFFFFF" w:val="clear"/>
        </w:rPr>
        <w:t>Bankové spojenie    : VÚB a.s.</w:t>
      </w:r>
    </w:p>
    <w:p>
      <w:pPr>
        <w:pStyle w:val="Nadpis"/>
        <w:jc w:val="both"/>
        <w:rPr/>
      </w:pPr>
      <w:r>
        <w:rPr>
          <w:sz w:val="20"/>
        </w:rPr>
        <w:t xml:space="preserve">IBAN                          : </w:t>
      </w:r>
    </w:p>
    <w:p>
      <w:pPr>
        <w:pStyle w:val="Nadpis"/>
        <w:jc w:val="both"/>
        <w:rPr/>
      </w:pPr>
      <w:r>
        <w:rPr>
          <w:sz w:val="20"/>
        </w:rPr>
        <w:t xml:space="preserve">SWIFT/BIC                : </w:t>
      </w:r>
    </w:p>
    <w:p>
      <w:pPr>
        <w:pStyle w:val="Nadpis"/>
        <w:jc w:val="both"/>
        <w:rPr/>
      </w:pPr>
      <w:r>
        <w:rPr>
          <w:sz w:val="20"/>
        </w:rPr>
        <w:t xml:space="preserve">variabilný symbol    : 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Arial" w:hAnsi="Arial" w:eastAsia="MS Mincho" w:cs="Arial"/>
          <w:sz w:val="20"/>
          <w:szCs w:val="20"/>
        </w:rPr>
      </w:pPr>
      <w:r>
        <w:rPr>
          <w:rFonts w:eastAsia="MS Mincho" w:cs="Arial" w:ascii="Arial" w:hAnsi="Arial"/>
          <w:sz w:val="20"/>
          <w:szCs w:val="20"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Arial" w:hAnsi="Arial" w:eastAsia="MS Mincho" w:cs="Arial"/>
          <w:i w:val="false"/>
          <w:i w:val="false"/>
          <w:sz w:val="20"/>
          <w:szCs w:val="20"/>
        </w:rPr>
      </w:pPr>
      <w:r>
        <w:rPr>
          <w:rStyle w:val="FontStyle24"/>
          <w:rFonts w:eastAsia="MS Mincho" w:cs="Arial" w:ascii="Arial" w:hAnsi="Arial"/>
          <w:sz w:val="20"/>
          <w:szCs w:val="20"/>
        </w:rPr>
        <w:t xml:space="preserve">(ďalej len ako „ Prenajímateľ “ ) </w:t>
      </w:r>
    </w:p>
    <w:p>
      <w:pPr>
        <w:pStyle w:val="Style111"/>
        <w:widowControl/>
        <w:tabs>
          <w:tab w:val="left" w:pos="1418" w:leader="none"/>
        </w:tabs>
        <w:spacing w:lineRule="exact" w:line="221"/>
        <w:ind w:left="432" w:hanging="0"/>
        <w:rPr>
          <w:rStyle w:val="FontStyle24"/>
          <w:rFonts w:ascii="Arial" w:hAnsi="Arial" w:eastAsia="MS Mincho" w:cs="Arial"/>
          <w:i w:val="false"/>
          <w:i w:val="false"/>
          <w:sz w:val="20"/>
          <w:szCs w:val="20"/>
        </w:rPr>
      </w:pPr>
      <w:r>
        <w:rPr>
          <w:rFonts w:eastAsia="MS Mincho" w:cs="Arial" w:ascii="Arial" w:hAnsi="Arial"/>
          <w:i w:val="false"/>
          <w:sz w:val="20"/>
          <w:szCs w:val="20"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Arial" w:hAnsi="Arial" w:eastAsia="MS Mincho" w:cs="Arial"/>
          <w:i w:val="false"/>
          <w:i w:val="false"/>
          <w:iCs w:val="false"/>
          <w:sz w:val="20"/>
          <w:szCs w:val="20"/>
        </w:rPr>
      </w:pPr>
      <w:r>
        <w:rPr>
          <w:rStyle w:val="FontStyle24"/>
          <w:rFonts w:eastAsia="MS Mincho" w:cs="Arial" w:ascii="Arial" w:hAnsi="Arial"/>
          <w:i w:val="false"/>
          <w:iCs w:val="false"/>
          <w:sz w:val="20"/>
          <w:szCs w:val="20"/>
        </w:rPr>
        <w:t>a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Arial" w:hAnsi="Arial" w:eastAsia="MS Mincho" w:cs="Arial"/>
          <w:i w:val="false"/>
          <w:i w:val="false"/>
          <w:iCs w:val="false"/>
          <w:sz w:val="20"/>
          <w:szCs w:val="20"/>
        </w:rPr>
      </w:pPr>
      <w:r>
        <w:rPr>
          <w:rFonts w:eastAsia="MS Mincho" w:cs="Arial" w:ascii="Arial" w:hAnsi="Arial"/>
          <w:i w:val="false"/>
          <w:iCs w:val="false"/>
          <w:sz w:val="20"/>
          <w:szCs w:val="20"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Arial" w:hAnsi="Arial" w:eastAsia="MS Mincho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Style w:val="FontStyle24"/>
          <w:rFonts w:eastAsia="MS Mincho" w:cs="Arial" w:ascii="Arial" w:hAnsi="Arial"/>
          <w:b/>
          <w:bCs/>
          <w:i w:val="false"/>
          <w:iCs w:val="false"/>
          <w:sz w:val="20"/>
          <w:szCs w:val="20"/>
        </w:rPr>
        <w:t>Nájomca: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Nirmala UI" w:hAnsi="Nirmala UI" w:eastAsia="MS Mincho" w:cs="Nirmala U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Style w:val="FontStyle24"/>
          <w:rFonts w:eastAsia="MS Mincho" w:cs="Arial" w:ascii="Arial" w:hAnsi="Arial"/>
          <w:b/>
          <w:bCs/>
          <w:i w:val="false"/>
          <w:iCs w:val="false"/>
          <w:sz w:val="20"/>
          <w:szCs w:val="20"/>
        </w:rPr>
        <w:t>Ing. Viktor Matuš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/>
      </w:pPr>
      <w:r>
        <w:rPr>
          <w:rStyle w:val="FontStyle24"/>
          <w:rFonts w:eastAsia="MS Mincho" w:cs="Arial" w:ascii="Arial" w:hAnsi="Arial"/>
          <w:b/>
          <w:bCs/>
          <w:i w:val="false"/>
          <w:iCs w:val="false"/>
          <w:sz w:val="20"/>
          <w:szCs w:val="20"/>
        </w:rPr>
        <w:t>bytom                            : , 931 01 Šamorín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/>
      </w:pPr>
      <w:r>
        <w:rPr>
          <w:rStyle w:val="FontStyle24"/>
          <w:rFonts w:eastAsia="MS Mincho" w:cs="Arial" w:ascii="Arial" w:hAnsi="Arial"/>
          <w:b/>
          <w:bCs/>
          <w:i w:val="false"/>
          <w:iCs w:val="false"/>
          <w:sz w:val="20"/>
          <w:szCs w:val="20"/>
        </w:rPr>
        <w:t xml:space="preserve">narodený                       : 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/>
      </w:pPr>
      <w:r>
        <w:rPr>
          <w:rStyle w:val="FontStyle24"/>
          <w:rFonts w:eastAsia="MS Mincho" w:cs="Arial" w:ascii="Arial" w:hAnsi="Arial"/>
          <w:b/>
          <w:bCs/>
          <w:i w:val="false"/>
          <w:iCs w:val="false"/>
          <w:sz w:val="20"/>
          <w:szCs w:val="20"/>
        </w:rPr>
        <w:t xml:space="preserve">rodné číslo                    : </w:t>
      </w:r>
    </w:p>
    <w:p>
      <w:pPr>
        <w:pStyle w:val="Normal"/>
        <w:widowControl w:val="false"/>
        <w:spacing w:lineRule="atLeast" w:line="240"/>
        <w:rPr>
          <w:iCs/>
        </w:rPr>
      </w:pPr>
      <w:r>
        <w:rPr>
          <w:iCs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Arial" w:hAnsi="Arial" w:eastAsia="MS Mincho" w:cs="Arial"/>
          <w:i w:val="false"/>
          <w:i w:val="false"/>
          <w:sz w:val="20"/>
          <w:szCs w:val="20"/>
        </w:rPr>
      </w:pPr>
      <w:r>
        <w:rPr>
          <w:rStyle w:val="FontStyle24"/>
          <w:rFonts w:eastAsia="MS Mincho" w:cs="Arial" w:ascii="Arial" w:hAnsi="Arial"/>
          <w:sz w:val="20"/>
          <w:szCs w:val="20"/>
        </w:rPr>
        <w:t xml:space="preserve">(ďalej len ako „ Nájomca “ 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adpis1"/>
        <w:ind w:left="360" w:hanging="0"/>
        <w:jc w:val="center"/>
        <w:rPr>
          <w:sz w:val="20"/>
          <w:szCs w:val="20"/>
        </w:rPr>
      </w:pPr>
      <w:r>
        <w:rPr>
          <w:sz w:val="20"/>
          <w:szCs w:val="20"/>
        </w:rPr>
        <w:t>I. Predmet nájmu</w:t>
      </w:r>
    </w:p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>Prenajímateľ je výlučným vlastníkom nehnuteľností s podielom 1/1 v okrese Dunajská Streda, v obci Šamorín, katastrálne územie Šamorín vedených na LV č. 870  ako  pozemku registra „C“ parc.č.  1175/1 o výmere 225 m2 ako záhrada, pozemku registra „C“ parc.č. 1175/4 o výmere 35 m2 ako zastavaná plocha v intraviláne na Pomlejskej ulici  (ďalej len „predmet nájmu“).</w:t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 xml:space="preserve">Prenajímateľ vyhlasuje, že na predmete nájmu neviaznu žiadne ťarchy, záložné práva, predkupné práva, vecné bremená a iné práva tretích osôb, ktoré by mohli iným spôsobom prekážať nájomcovi v užívaní predmetu nájmu nájomcom v súlade s touto zmluvou.    </w:t>
      </w:r>
    </w:p>
    <w:p>
      <w:pPr>
        <w:pStyle w:val="Normal"/>
        <w:jc w:val="both"/>
        <w:rPr>
          <w:rFonts w:cs="Arial"/>
          <w:b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>Prenajímateľ prenecháva nájomcovi predmet nájmu identifikovaný v bode 1. tohto článku, za podmienok dohodnutých v tejto zmluve tak ako náleží a stojí, za účelom jeho využívania na záhradkárske účely.</w:t>
      </w:r>
    </w:p>
    <w:p>
      <w:pPr>
        <w:pStyle w:val="Normal"/>
        <w:ind w:left="720" w:hanging="0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>Nájomca sa zaväzuje užívať predmet nájmu výlučne na dohodnutý účel užívania a zároveň sa zaväzuje dodržiavať ustanovenia tejto zmluvy.</w:t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center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II. Doba nájmu</w:t>
      </w:r>
    </w:p>
    <w:p>
      <w:pPr>
        <w:pStyle w:val="Normal"/>
        <w:jc w:val="center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 xml:space="preserve">Na predmet nájmu sa uzatvára zmluva o nájme pozemku na základe schválenia prenájmu nehnuteľnosti MsZ v Šamoríne v zmysle Zbierky uznesení  čiastky č. 27/2021/X. zo dňa  04.11.2021 z dôvodu hodného osobitného zreteľa s prednostným právom terajšieho nájomcu v súlade s § 9a ods. 9 písm. c) zákona SNR č. 138/1991 Zb. o majetku obcí v platnom znení a v súlade so VZN mesta Šamorín č. 1/2017 prílohy č. 1 ods. 2, ktorým sa dopĺňa  VZN  č. 3/2015 o hospodárení a nakladaní s majetkom mesta, na dobu určitú na obdobie 5 rokov s trojmesačnou výpovednou lehotou. 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center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III. Výška nájmu 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>Výška nájmu za predmet nájmu podľa čl. I tejto zmluvy je určená v zmysle uznesenia MsZ v Šamoríne Zbierky čiastky č. 27/2021/X. zo dňa  04.11.2021 z dôvodu hodného osobitného zreteľa v súlade s § 9a ods. 9 písm. c) zákona SNR č. 138/1991 Zb. o majetku obcí v súlade s VZNč. 11/2017 prílohy č. 1 v platnom znení VZN mesta Šamorín č. 3/2015 o hospodárení a nakladaní s majetkom mesta vo výške 0,30 EUR/m2/rok a celkom predstavuje:</w:t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parc.č. 1175/1 ............ 225 m2 ............ 67,50 Eur/rok</w:t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parc.č. 1175/4 ............   35 m2 ............ 10,50 Eur/rok</w:t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celkom:                                                  78,-    Eur/rok</w:t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slovom: sedemdesiaťosem eur</w:t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zov"/>
        <w:rPr>
          <w:rFonts w:cs="Arial"/>
          <w:sz w:val="20"/>
        </w:rPr>
      </w:pPr>
      <w:r>
        <w:rPr>
          <w:rFonts w:cs="Arial"/>
          <w:sz w:val="20"/>
        </w:rPr>
        <w:t>IV. Platobné podmienky</w:t>
      </w:r>
    </w:p>
    <w:p>
      <w:pPr>
        <w:pStyle w:val="Nzov"/>
        <w:jc w:val="both"/>
        <w:rPr>
          <w:rFonts w:cs="Arial"/>
          <w:b w:val="false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Nzov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>
        <w:rPr>
          <w:rFonts w:cs="Arial"/>
          <w:sz w:val="20"/>
        </w:rPr>
        <w:t>Nájomné uhradí nájomca prenajímateľovi v EUR vždy do 31.3. bežného roka v hotovosti alebo na účet prenajímateľa uvedený v záhlaví tejto zmluvy.</w:t>
      </w:r>
    </w:p>
    <w:p>
      <w:pPr>
        <w:pStyle w:val="Normal"/>
        <w:tabs>
          <w:tab w:val="left" w:pos="3960" w:leader="none"/>
        </w:tabs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 </w:t>
      </w:r>
      <w:r>
        <w:rPr>
          <w:rFonts w:cs="Arial"/>
          <w:b/>
          <w:sz w:val="20"/>
        </w:rPr>
        <w:t>V  prípade,   že prenajímateľovi   nájomné   nebude  uhradené ani  do  14 dní od stanoveného termínu,  je  nájomca  povinný zaplatiť zmluvnú pokutu vo výške 0,05 % z dlžnej sumy za každý deň omeškania.</w:t>
      </w:r>
    </w:p>
    <w:p>
      <w:pPr>
        <w:pStyle w:val="Nzov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>
        <w:rPr>
          <w:rFonts w:cs="Arial"/>
          <w:sz w:val="20"/>
        </w:rPr>
        <w:t>Počas platnosti zmluvy prenajímateľ si vyhradzuje právo na prehodnotenie výšky nájmu podľa inflačného indexu vydaného štatistickým úradom SR.</w:t>
      </w:r>
    </w:p>
    <w:p>
      <w:pPr>
        <w:pStyle w:val="Nadpis1"/>
        <w:jc w:val="center"/>
        <w:rPr>
          <w:sz w:val="20"/>
          <w:szCs w:val="20"/>
        </w:rPr>
      </w:pPr>
      <w:r>
        <w:rPr>
          <w:sz w:val="20"/>
          <w:szCs w:val="20"/>
        </w:rPr>
        <w:t>V. Zánik zmluvy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Platnosť tejto zmluvy zaniká:</w:t>
      </w:r>
    </w:p>
    <w:p>
      <w:pPr>
        <w:pStyle w:val="Telotextu"/>
        <w:numPr>
          <w:ilvl w:val="0"/>
          <w:numId w:val="1"/>
        </w:numPr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písomnou dohodou zmluvných strán</w:t>
      </w:r>
    </w:p>
    <w:p>
      <w:pPr>
        <w:pStyle w:val="Telotextu"/>
        <w:numPr>
          <w:ilvl w:val="0"/>
          <w:numId w:val="1"/>
        </w:numPr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odstúpením od tejto zmluvy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Prenajímateľ môže zmluvu vypovedať z týchto dôvodov:</w:t>
      </w:r>
    </w:p>
    <w:p>
      <w:pPr>
        <w:pStyle w:val="Normal"/>
        <w:numPr>
          <w:ilvl w:val="0"/>
          <w:numId w:val="1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chce hospodáriť na vlastnom pozemku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-     nájomca podstatným spôsobom zmenil druh pozemku bez súhlasu  prenajímateľa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-     nájomca nenakladá s pozemkom so starostlivosťou riadneho hospodára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-     nájomca užíva pozemok v rozpore s dohodou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-     nájomca napriek písomnej výzve nezaplatil nájomné ani do splatnosti ďalšieho 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 </w:t>
      </w:r>
      <w:r>
        <w:rPr>
          <w:rFonts w:cs="Arial"/>
          <w:b/>
          <w:sz w:val="20"/>
        </w:rPr>
        <w:t>nájomného</w:t>
      </w:r>
    </w:p>
    <w:p>
      <w:pPr>
        <w:pStyle w:val="Normal"/>
        <w:numPr>
          <w:ilvl w:val="0"/>
          <w:numId w:val="1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nájomca prenajal pozemok ďalšiemu nájomcovi bez súhlasu prenajímateľa</w:t>
      </w:r>
    </w:p>
    <w:p>
      <w:pPr>
        <w:pStyle w:val="Normal"/>
        <w:numPr>
          <w:ilvl w:val="0"/>
          <w:numId w:val="1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nájom skončí uplynutím doby, na ktorú sa dojednal, ak sa prenajímateľ s nájomcom nedohodne inak</w:t>
      </w:r>
    </w:p>
    <w:p>
      <w:pPr>
        <w:pStyle w:val="Nadpis1"/>
        <w:jc w:val="center"/>
        <w:rPr>
          <w:sz w:val="20"/>
          <w:szCs w:val="20"/>
        </w:rPr>
      </w:pPr>
      <w:r>
        <w:rPr>
          <w:sz w:val="20"/>
          <w:szCs w:val="20"/>
        </w:rPr>
        <w:t>VI. Osobitné ustanovenia</w:t>
      </w:r>
    </w:p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>Na predmet nájmu sa uzatvára zmluva o nájme pozemku na základe schválenia prenájmu nehnuteľností MsZ v Šamoríne v zmysle  Zbierky uznesení čiastky č. 27.2021/X. zo dňa  04.11.2021 z dôvodu hodného osobitného zreteľa v súlade za nasledovných podmienok: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na dobu určitú na obdobie 5 rokov od 01.01.2022 do 31.12.2026 s trojmesačnou výpovednou lehotou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prednostné právo na predĺženie nájmu v prospech nájomcu pozemku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v prípade vysporiadania majetkoprávnych vzťahov k nehnuteľnostiam iným spôsobom platnosť nájomnej zmluvy zaniká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v prípade, ak nájomca nebude prenajímaný pozemok využívať v súlade s dohodou výlučne na záhradkárske účely, mesto si vyhradzuje právo na výpoveď zo zmluvy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cena nájmu sa určuje podľa prílohy č. 1 ods. 2 VZN č. 11/2017  o zásadách hospodárenia a nakladania s majetkom mesta vo výške 0,30 EUR/m2/rok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dojednanie primeranej zmluvnej pokuty v prípade neplnenia si dohodnutých zmluvných podmienok</w:t>
      </w:r>
    </w:p>
    <w:p>
      <w:pPr>
        <w:pStyle w:val="Telotextu"/>
        <w:numPr>
          <w:ilvl w:val="0"/>
          <w:numId w:val="2"/>
        </w:numPr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prenajímateľ si vyhradzuje právo na prehodnotenie výšky nájmu v prípade zmeny právneho predpisu, v prípade inflácie alebo devalvácie meny</w:t>
      </w:r>
    </w:p>
    <w:p>
      <w:pPr>
        <w:pStyle w:val="Telotextu"/>
        <w:numPr>
          <w:ilvl w:val="0"/>
          <w:numId w:val="2"/>
        </w:numPr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zákaz realizácie výstavby, nadstavby, prístavby záhradných domčekov a bez možnosti umiestnenia prístreškov pre motorové vozidlá</w:t>
      </w:r>
    </w:p>
    <w:p>
      <w:pPr>
        <w:pStyle w:val="Telotextu"/>
        <w:numPr>
          <w:ilvl w:val="0"/>
          <w:numId w:val="2"/>
        </w:numPr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nájomca je oprávnený vykonať výlučne udržiavacie práce na existujúcich stavebných objektoch </w:t>
      </w:r>
    </w:p>
    <w:p>
      <w:pPr>
        <w:pStyle w:val="Telotextu"/>
        <w:numPr>
          <w:ilvl w:val="0"/>
          <w:numId w:val="2"/>
        </w:numPr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zákaz chovu domácich zvierat a umiestňovanie reklamných pútačov na oplotení</w:t>
      </w:r>
    </w:p>
    <w:p>
      <w:pPr>
        <w:pStyle w:val="Telotextu"/>
        <w:numPr>
          <w:ilvl w:val="0"/>
          <w:numId w:val="2"/>
        </w:numPr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nepripúšťa sa dať do podnájmu tretej osobe prenajímané nehnuteľnosti bez súhlasu mestského zastupiteľstva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Telotextu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>Zmluvné strany sa dohodli na nasledovnom: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nájomca sa zaväzuje užívať pozemok len na účel dohodnutý v tejto zmluve,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v prípade ukončenia nájomného vzťahu je nájomca povinný nehnuteľnosť vrátiť v stave zodpovedajúcom riadnemu užívaniu a podmienkami stanovenými v tomto článku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ak nájomca vykoná zmeny na nehnuteľnosti bez súhlasu prenajímateľa, je povinný uviesť nehnuteľnosť na svoje náklady do pôvodného stavu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v prípade nedodržania hore uvedených podmienok je nájomca povinný uhradiť prenajímateľovi zmluvnú pokutu vo výške trojnásobku ročného nájmu. 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adpis1"/>
        <w:jc w:val="center"/>
        <w:rPr>
          <w:sz w:val="20"/>
          <w:szCs w:val="20"/>
        </w:rPr>
      </w:pPr>
      <w:r>
        <w:rPr>
          <w:sz w:val="20"/>
          <w:szCs w:val="20"/>
        </w:rPr>
        <w:t>VII. Záverečné ustanovenia</w:t>
      </w:r>
    </w:p>
    <w:p>
      <w:pPr>
        <w:pStyle w:val="Normal"/>
        <w:rPr/>
      </w:pPr>
      <w:r>
        <w:rPr/>
      </w:r>
    </w:p>
    <w:p>
      <w:pPr>
        <w:pStyle w:val="ListParagraph"/>
        <w:ind w:lef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 </w:t>
      </w:r>
      <w:r>
        <w:rPr>
          <w:rFonts w:cs="Arial" w:ascii="Arial" w:hAnsi="Arial"/>
          <w:b/>
          <w:sz w:val="20"/>
          <w:szCs w:val="20"/>
        </w:rPr>
        <w:t xml:space="preserve">Táto Zmluva  nadobúda platnosť dňom jej podpísania </w:t>
      </w:r>
      <w:r>
        <w:rPr>
          <w:rFonts w:cs="Arial" w:ascii="Arial" w:hAnsi="Arial"/>
          <w:b/>
          <w:iCs/>
          <w:sz w:val="20"/>
          <w:szCs w:val="20"/>
        </w:rPr>
        <w:t>zmluvnými stranami</w:t>
      </w:r>
      <w:r>
        <w:rPr>
          <w:rFonts w:cs="Arial" w:ascii="Arial" w:hAnsi="Arial"/>
          <w:b/>
          <w:sz w:val="20"/>
          <w:szCs w:val="20"/>
        </w:rPr>
        <w:t xml:space="preserve">. V prípade rozdielnosti dátumov podpisu sa za deň platnosti považuje posledný dátum podpisu. </w:t>
      </w:r>
    </w:p>
    <w:p>
      <w:pPr>
        <w:pStyle w:val="ListParagraph"/>
        <w:ind w:lef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 </w:t>
      </w:r>
      <w:r>
        <w:rPr>
          <w:rFonts w:cs="Arial" w:ascii="Arial" w:hAnsi="Arial"/>
          <w:b/>
          <w:sz w:val="20"/>
          <w:szCs w:val="20"/>
        </w:rPr>
        <w:t xml:space="preserve">Táto Zmluva je s odkazom na ustanovenie § 5a zákona č. 211/2000 Z.z. o slobodnom prístupe k informáciám a o zmene a doplnení niektorých zákonov (zákon o slobode informácií) v znení neskorších predpisov povinne zverejňovanou zmluvou podľa § 47a Občianskeho zákonníka a účinnosť nadobúda dňom nasledujúcom po jej zverejnení  na  webovom sídle  Mesta Šamorín. </w:t>
      </w:r>
      <w:r>
        <w:rPr>
          <w:rFonts w:cs="Arial" w:ascii="Arial" w:hAnsi="Arial"/>
          <w:b/>
          <w:i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shd w:fill="FFFFFF" w:val="clear"/>
        </w:rPr>
        <w:t xml:space="preserve"> </w:t>
      </w:r>
    </w:p>
    <w:p>
      <w:pPr>
        <w:pStyle w:val="Default"/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36"/>
        <w:jc w:val="both"/>
        <w:rPr>
          <w:rFonts w:ascii="Arial" w:hAnsi="Arial" w:cs="Arial"/>
          <w:b/>
          <w:b/>
          <w:color w:val="00000A"/>
          <w:sz w:val="20"/>
          <w:szCs w:val="20"/>
        </w:rPr>
      </w:pPr>
      <w:r>
        <w:rPr>
          <w:rFonts w:cs="Arial" w:ascii="Arial" w:hAnsi="Arial"/>
          <w:b/>
          <w:color w:val="00000A"/>
          <w:sz w:val="20"/>
          <w:szCs w:val="20"/>
        </w:rPr>
        <w:t xml:space="preserve">      </w:t>
      </w:r>
      <w:r>
        <w:rPr>
          <w:rFonts w:cs="Arial" w:ascii="Arial" w:hAnsi="Arial"/>
          <w:b/>
          <w:color w:val="00000A"/>
          <w:sz w:val="20"/>
          <w:szCs w:val="20"/>
        </w:rPr>
        <w:t xml:space="preserve">K zmene podmienok dohodnutých touto Zmluvou môže dôjsť len na základe vzájomnej dohody </w:t>
      </w:r>
      <w:r>
        <w:rPr>
          <w:rFonts w:cs="Arial" w:ascii="Arial" w:hAnsi="Arial"/>
          <w:b/>
          <w:iCs/>
          <w:color w:val="00000A"/>
          <w:sz w:val="20"/>
          <w:szCs w:val="20"/>
        </w:rPr>
        <w:t>Zmluvných  strán</w:t>
      </w:r>
      <w:r>
        <w:rPr>
          <w:rFonts w:cs="Arial" w:ascii="Arial" w:hAnsi="Arial"/>
          <w:b/>
          <w:color w:val="00000A"/>
          <w:sz w:val="20"/>
          <w:szCs w:val="20"/>
        </w:rPr>
        <w:t xml:space="preserve"> formou písomného dodatku, alebo ak to bude vyplývať zo zmien a doplnkov platných všeobecne záväzných právnych predpisov.</w:t>
      </w:r>
    </w:p>
    <w:p>
      <w:pPr>
        <w:pStyle w:val="Default"/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36"/>
        <w:jc w:val="both"/>
        <w:rPr>
          <w:rFonts w:ascii="Arial" w:hAnsi="Arial" w:cs="Arial"/>
          <w:b/>
          <w:b/>
          <w:color w:val="00000A"/>
          <w:sz w:val="20"/>
          <w:szCs w:val="20"/>
        </w:rPr>
      </w:pPr>
      <w:r>
        <w:rPr>
          <w:rFonts w:cs="Arial" w:ascii="Arial" w:hAnsi="Arial"/>
          <w:b/>
          <w:color w:val="00000A"/>
          <w:sz w:val="20"/>
          <w:szCs w:val="20"/>
        </w:rPr>
        <w:t xml:space="preserve">     </w:t>
      </w:r>
      <w:r>
        <w:rPr>
          <w:rFonts w:cs="Arial" w:ascii="Arial" w:hAnsi="Arial"/>
          <w:b/>
          <w:color w:val="00000A"/>
          <w:sz w:val="20"/>
          <w:szCs w:val="20"/>
        </w:rPr>
        <w:t xml:space="preserve">Táto Zmluva je vyhotovená v štyroch ( 4 ) rovnopisoch s platnosťou originálu, z ktorých po dvoch vyhotoveniach prevezme každá zmluvná strana. </w:t>
      </w:r>
    </w:p>
    <w:p>
      <w:pPr>
        <w:pStyle w:val="Default"/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36"/>
        <w:jc w:val="both"/>
        <w:rPr>
          <w:rFonts w:ascii="Arial" w:hAnsi="Arial" w:cs="Arial"/>
          <w:b/>
          <w:b/>
          <w:color w:val="00000A"/>
          <w:sz w:val="20"/>
          <w:szCs w:val="20"/>
        </w:rPr>
      </w:pPr>
      <w:r>
        <w:rPr>
          <w:rFonts w:cs="Arial" w:ascii="Arial" w:hAnsi="Arial"/>
          <w:b/>
          <w:color w:val="00000A"/>
          <w:sz w:val="20"/>
          <w:szCs w:val="20"/>
        </w:rPr>
        <w:t xml:space="preserve">     </w:t>
      </w:r>
      <w:r>
        <w:rPr>
          <w:rFonts w:cs="Arial" w:ascii="Arial" w:hAnsi="Arial"/>
          <w:b/>
          <w:color w:val="00000A"/>
          <w:sz w:val="20"/>
          <w:szCs w:val="20"/>
        </w:rPr>
        <w:t xml:space="preserve">Zmluvné strany vyhlasujú, že túto Zmluvu  uzavreli slobodne a vážne, nie v tiesni a za nápadne nevýhodných podmienok a ich zmluvná voľnosť nie je obmedzená. </w:t>
      </w:r>
      <w:r>
        <w:rPr>
          <w:rFonts w:cs="Arial" w:ascii="Arial" w:hAnsi="Arial"/>
          <w:b/>
          <w:iCs/>
          <w:color w:val="00000A"/>
          <w:sz w:val="20"/>
          <w:szCs w:val="20"/>
        </w:rPr>
        <w:t xml:space="preserve">Zmluvné strany </w:t>
      </w:r>
      <w:r>
        <w:rPr>
          <w:rFonts w:cs="Arial" w:ascii="Arial" w:hAnsi="Arial"/>
          <w:b/>
          <w:color w:val="00000A"/>
          <w:sz w:val="20"/>
          <w:szCs w:val="20"/>
        </w:rPr>
        <w:t>si Zmluva prečítali, s jej obsahom sa oboznámili a porozumeli mu, nemajú proti obsahu a forme žiadne námietky a výhrady, čo potvrdzujú vlastnoručnými podpismi.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/>
      </w:pPr>
      <w:r>
        <w:rPr>
          <w:rFonts w:cs="Arial"/>
          <w:b/>
          <w:sz w:val="20"/>
        </w:rPr>
        <w:t xml:space="preserve">v Šamoríne, dňa </w:t>
      </w:r>
      <w:r>
        <w:rPr>
          <w:rFonts w:cs="Arial"/>
          <w:b/>
          <w:sz w:val="20"/>
        </w:rPr>
        <w:t>13.1.2022</w:t>
      </w:r>
      <w:r>
        <w:rPr>
          <w:rFonts w:cs="Arial"/>
          <w:b/>
          <w:sz w:val="20"/>
        </w:rPr>
        <w:t xml:space="preserve">                                                         v Šamoríne, dňa </w:t>
      </w:r>
      <w:r>
        <w:rPr>
          <w:rFonts w:cs="Arial"/>
          <w:b/>
          <w:sz w:val="20"/>
        </w:rPr>
        <w:t>13.1.2022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  </w:t>
      </w:r>
      <w:r>
        <w:rPr>
          <w:rFonts w:cs="Arial"/>
          <w:b/>
          <w:sz w:val="20"/>
        </w:rPr>
        <w:t xml:space="preserve">Csaba Orosz                                                            Ing. Viktor Matuš 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primátor mesta                                                                  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/>
      </w:pPr>
      <w:r>
        <w:rPr>
          <w:rFonts w:cs="Arial"/>
          <w:b/>
          <w:sz w:val="20"/>
        </w:rPr>
        <w:t xml:space="preserve">    </w:t>
      </w:r>
      <w:r>
        <w:rPr>
          <w:rFonts w:cs="Arial"/>
          <w:b/>
          <w:sz w:val="20"/>
        </w:rPr>
        <w:t>prenajímateľ:                                                                   nájomca:</w:t>
      </w: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zov"/>
        <w:rPr/>
      </w:pPr>
      <w:bookmarkStart w:id="2" w:name="_Hlk88664689"/>
      <w:bookmarkStart w:id="3" w:name="_Hlk87868957"/>
      <w:bookmarkStart w:id="4" w:name="_Hlk88664689"/>
      <w:bookmarkStart w:id="5" w:name="_Hlk87868957"/>
      <w:bookmarkEnd w:id="4"/>
      <w:bookmarkEnd w:id="5"/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Nirmala UI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0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660" w:hanging="360"/>
      </w:pPr>
      <w:rPr>
        <w:rFonts w:ascii="Times New Roman" w:hAnsi="Times New Roman" w:cs="Times New Roman" w:hint="default"/>
        <w:sz w:val="20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0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356e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sz w:val="24"/>
      <w:szCs w:val="20"/>
      <w:lang w:eastAsia="sk-SK" w:val="sk-SK" w:bidi="ar-SA"/>
    </w:rPr>
  </w:style>
  <w:style w:type="paragraph" w:styleId="Nadpis1">
    <w:name w:val="Nadpis 1"/>
    <w:basedOn w:val="Normal"/>
    <w:link w:val="Nadpis1Char"/>
    <w:qFormat/>
    <w:rsid w:val="001356ee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1356ee"/>
    <w:rPr>
      <w:rFonts w:ascii="Arial" w:hAnsi="Arial" w:eastAsia="Times New Roman" w:cs="Arial"/>
      <w:b/>
      <w:bCs/>
      <w:sz w:val="32"/>
      <w:szCs w:val="32"/>
      <w:lang w:eastAsia="sk-SK"/>
    </w:rPr>
  </w:style>
  <w:style w:type="character" w:styleId="NzovChar" w:customStyle="1">
    <w:name w:val="Názov Char"/>
    <w:basedOn w:val="DefaultParagraphFont"/>
    <w:link w:val="Nzov"/>
    <w:qFormat/>
    <w:rsid w:val="001356ee"/>
    <w:rPr>
      <w:rFonts w:ascii="Arial" w:hAnsi="Arial" w:eastAsia="Times New Roman" w:cs="Times New Roman"/>
      <w:b/>
      <w:sz w:val="28"/>
      <w:szCs w:val="20"/>
      <w:lang w:eastAsia="sk-SK"/>
    </w:rPr>
  </w:style>
  <w:style w:type="character" w:styleId="ZkladntextChar" w:customStyle="1">
    <w:name w:val="Základný text Char"/>
    <w:basedOn w:val="DefaultParagraphFont"/>
    <w:link w:val="Zkladntext"/>
    <w:semiHidden/>
    <w:qFormat/>
    <w:rsid w:val="001356ee"/>
    <w:rPr>
      <w:rFonts w:ascii="Arial" w:hAnsi="Arial" w:eastAsia="Times New Roman" w:cs="Times New Roman"/>
      <w:szCs w:val="20"/>
      <w:lang w:eastAsia="sk-SK"/>
    </w:rPr>
  </w:style>
  <w:style w:type="character" w:styleId="OdsekzoznamuChar" w:customStyle="1">
    <w:name w:val="Odsek zoznamu Char"/>
    <w:link w:val="Odsekzoznamu"/>
    <w:uiPriority w:val="34"/>
    <w:qFormat/>
    <w:locked/>
    <w:rsid w:val="001356ee"/>
    <w:rPr>
      <w:sz w:val="24"/>
      <w:szCs w:val="24"/>
    </w:rPr>
  </w:style>
  <w:style w:type="character" w:styleId="OdsadChar" w:customStyle="1">
    <w:name w:val="_odsad Char"/>
    <w:link w:val="odsad"/>
    <w:qFormat/>
    <w:locked/>
    <w:rsid w:val="001356ee"/>
    <w:rPr>
      <w:sz w:val="24"/>
      <w:szCs w:val="24"/>
    </w:rPr>
  </w:style>
  <w:style w:type="character" w:styleId="FontStyle24" w:customStyle="1">
    <w:name w:val="Font Style24"/>
    <w:qFormat/>
    <w:rsid w:val="001356ee"/>
    <w:rPr>
      <w:rFonts w:ascii="Times New Roman" w:hAnsi="Times New Roman" w:cs="Times New Roman"/>
      <w:i/>
      <w:iCs/>
      <w:sz w:val="18"/>
      <w:szCs w:val="18"/>
    </w:rPr>
  </w:style>
  <w:style w:type="character" w:styleId="Ra" w:customStyle="1">
    <w:name w:val="ra"/>
    <w:qFormat/>
    <w:rsid w:val="001356ee"/>
    <w:rPr/>
  </w:style>
  <w:style w:type="character" w:styleId="ListLabel1">
    <w:name w:val="ListLabel 1"/>
    <w:qFormat/>
    <w:rPr>
      <w:rFonts w:cs="Times New Roman"/>
      <w:b/>
      <w:sz w:val="20"/>
    </w:rPr>
  </w:style>
  <w:style w:type="paragraph" w:styleId="Nadpis" w:customStyle="1">
    <w:name w:val="Nadpis"/>
    <w:basedOn w:val="Normal"/>
    <w:next w:val="Telotextu"/>
    <w:qFormat/>
    <w:rsid w:val="001356ee"/>
    <w:pPr>
      <w:suppressAutoHyphens w:val="true"/>
      <w:jc w:val="center"/>
    </w:pPr>
    <w:rPr>
      <w:rFonts w:cs="Arial"/>
      <w:b/>
      <w:sz w:val="28"/>
      <w:lang w:eastAsia="zh-CN"/>
    </w:rPr>
  </w:style>
  <w:style w:type="paragraph" w:styleId="Telotextu">
    <w:name w:val="Telo textu"/>
    <w:basedOn w:val="Normal"/>
    <w:link w:val="ZkladntextChar"/>
    <w:semiHidden/>
    <w:unhideWhenUsed/>
    <w:rsid w:val="001356ee"/>
    <w:pPr>
      <w:jc w:val="both"/>
    </w:pPr>
    <w:rPr>
      <w:sz w:val="22"/>
    </w:rPr>
  </w:style>
  <w:style w:type="paragraph" w:styleId="Zoznam">
    <w:name w:val="Zoznam"/>
    <w:basedOn w:val="Telotextu"/>
    <w:pPr/>
    <w:rPr>
      <w:rFonts w:cs="Lucida 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zov">
    <w:name w:val="Názov"/>
    <w:basedOn w:val="Normal"/>
    <w:link w:val="NzovChar"/>
    <w:qFormat/>
    <w:rsid w:val="001356ee"/>
    <w:pPr>
      <w:jc w:val="center"/>
    </w:pPr>
    <w:rPr>
      <w:b/>
      <w:sz w:val="28"/>
    </w:rPr>
  </w:style>
  <w:style w:type="paragraph" w:styleId="ListParagraph">
    <w:name w:val="List Paragraph"/>
    <w:basedOn w:val="Normal"/>
    <w:link w:val="OdsekzoznamuChar"/>
    <w:uiPriority w:val="34"/>
    <w:qFormat/>
    <w:rsid w:val="001356ee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Cs w:val="24"/>
      <w:lang w:eastAsia="en-US"/>
    </w:rPr>
  </w:style>
  <w:style w:type="paragraph" w:styleId="Style111" w:customStyle="1">
    <w:name w:val="Style11"/>
    <w:basedOn w:val="Normal"/>
    <w:qFormat/>
    <w:rsid w:val="001356ee"/>
    <w:pPr>
      <w:widowControl w:val="false"/>
    </w:pPr>
    <w:rPr>
      <w:rFonts w:ascii="Times New Roman" w:hAnsi="Times New Roman"/>
      <w:szCs w:val="24"/>
    </w:rPr>
  </w:style>
  <w:style w:type="paragraph" w:styleId="Odsad" w:customStyle="1">
    <w:name w:val="_odsad"/>
    <w:basedOn w:val="Normal"/>
    <w:link w:val="odsadChar"/>
    <w:qFormat/>
    <w:rsid w:val="001356ee"/>
    <w:pPr>
      <w:tabs>
        <w:tab w:val="left" w:pos="567" w:leader="none"/>
      </w:tabs>
      <w:spacing w:before="60" w:after="60"/>
      <w:ind w:left="567" w:hanging="567"/>
      <w:jc w:val="both"/>
    </w:pPr>
    <w:rPr>
      <w:rFonts w:ascii="Calibri" w:hAnsi="Calibri" w:eastAsia="Calibri" w:cs="" w:asciiTheme="minorHAnsi" w:cstheme="minorBidi" w:eastAsiaTheme="minorHAnsi" w:hAnsiTheme="minorHAnsi"/>
      <w:szCs w:val="24"/>
      <w:lang w:eastAsia="en-US"/>
    </w:rPr>
  </w:style>
  <w:style w:type="paragraph" w:styleId="Default" w:customStyle="1">
    <w:name w:val="Default"/>
    <w:qFormat/>
    <w:rsid w:val="001356e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eastAsia="sk-SK" w:val="sk-SK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LibreOffice/4.4.2.2$Windows_x86 LibreOffice_project/c4c7d32d0d49397cad38d62472b0bc8acff48dd6</Application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2021-12-10T07:28:00Z</dcterms:created>
  <dc:creator>Jutka</dc:creator>
  <dc:language>sk-SK</dc:language>
  <dcterms:modified xsi:type="dcterms:W3CDTF">2022-01-14T11:23:47Z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