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E7E6E6" w:themeFill="background2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Nájomná zmluva</w:t>
      </w:r>
    </w:p>
    <w:p>
      <w:pPr>
        <w:pStyle w:val="Normal"/>
        <w:shd w:val="clear" w:color="auto" w:fill="E7E6E6" w:themeFill="background2"/>
        <w:jc w:val="center"/>
        <w:rPr>
          <w:rFonts w:ascii="Book Antiqua" w:hAnsi="Book Antiqua"/>
          <w:b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</w:r>
    </w:p>
    <w:p>
      <w:pPr>
        <w:pStyle w:val="Normal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uzatvorená podľa ust. § 663  nasl. Občianskeho zákonníka  medzi zmluvnými stranami:</w:t>
      </w:r>
    </w:p>
    <w:p>
      <w:pPr>
        <w:pStyle w:val="Normal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rPr>
          <w:rFonts w:ascii="Book Antiqua" w:hAnsi="Book Antiqua"/>
          <w:bCs/>
          <w:i/>
          <w:i/>
          <w:sz w:val="18"/>
          <w:szCs w:val="18"/>
        </w:rPr>
      </w:pPr>
      <w:r>
        <w:rPr>
          <w:rFonts w:ascii="Book Antiqua" w:hAnsi="Book Antiqua"/>
          <w:bCs/>
          <w:i/>
          <w:sz w:val="18"/>
          <w:szCs w:val="18"/>
        </w:rPr>
      </w:r>
    </w:p>
    <w:p>
      <w:pPr>
        <w:pStyle w:val="Odsad"/>
        <w:numPr>
          <w:ilvl w:val="0"/>
          <w:numId w:val="0"/>
        </w:numPr>
        <w:tabs>
          <w:tab w:val="left" w:pos="284" w:leader="none"/>
          <w:tab w:val="left" w:pos="1418" w:leader="none"/>
        </w:tabs>
        <w:spacing w:before="0" w:after="0"/>
        <w:ind w:left="567" w:hanging="567"/>
        <w:jc w:val="left"/>
        <w:outlineLvl w:val="0"/>
        <w:rPr>
          <w:rFonts w:ascii="Book Antiqua" w:hAnsi="Book Antiqua"/>
          <w:b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Prenajímateľ:</w:t>
      </w:r>
    </w:p>
    <w:p>
      <w:pPr>
        <w:pStyle w:val="Odsad"/>
        <w:numPr>
          <w:ilvl w:val="0"/>
          <w:numId w:val="0"/>
        </w:numPr>
        <w:tabs>
          <w:tab w:val="left" w:pos="284" w:leader="none"/>
          <w:tab w:val="left" w:pos="1418" w:leader="none"/>
        </w:tabs>
        <w:spacing w:before="0" w:after="0"/>
        <w:ind w:left="567" w:hanging="567"/>
        <w:jc w:val="left"/>
        <w:outlineLvl w:val="0"/>
        <w:rPr>
          <w:rFonts w:ascii="Book Antiqua" w:hAnsi="Book Antiqua"/>
          <w:b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</w:r>
    </w:p>
    <w:p>
      <w:pPr>
        <w:pStyle w:val="Normal"/>
        <w:rPr>
          <w:rFonts w:ascii="Book Antiqua" w:hAnsi="Book Antiqua"/>
          <w:b/>
          <w:b/>
          <w:sz w:val="18"/>
          <w:szCs w:val="18"/>
        </w:rPr>
      </w:pPr>
      <w:r>
        <w:rPr>
          <w:rFonts w:cs="Arial" w:ascii="Book Antiqua" w:hAnsi="Book Antiqua"/>
          <w:b/>
          <w:bCs/>
          <w:sz w:val="18"/>
          <w:szCs w:val="18"/>
          <w:shd w:fill="FFFFFF" w:val="clear"/>
        </w:rPr>
        <w:t>Mesto Šamorín </w:t>
      </w:r>
    </w:p>
    <w:p>
      <w:pPr>
        <w:pStyle w:val="Normal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Sídlo: </w:t>
      </w:r>
      <w:r>
        <w:rPr>
          <w:rStyle w:val="Ra"/>
          <w:rFonts w:eastAsia="Calibri" w:cs="Arial" w:ascii="Book Antiqua" w:hAnsi="Book Antiqua"/>
          <w:sz w:val="18"/>
          <w:szCs w:val="18"/>
          <w:shd w:fill="FFFFFF" w:val="clear"/>
        </w:rPr>
        <w:t>Hlavná 37, 931 01 Šamorín</w:t>
      </w:r>
    </w:p>
    <w:p>
      <w:pPr>
        <w:pStyle w:val="Normal"/>
        <w:rPr>
          <w:rFonts w:ascii="Book Antiqua" w:hAnsi="Book Antiqua" w:cs="Arial"/>
          <w:sz w:val="18"/>
          <w:szCs w:val="18"/>
          <w:shd w:fill="FFFFFF" w:val="clear"/>
        </w:rPr>
      </w:pPr>
      <w:r>
        <w:rPr>
          <w:rFonts w:ascii="Book Antiqua" w:hAnsi="Book Antiqua"/>
          <w:sz w:val="18"/>
          <w:szCs w:val="18"/>
        </w:rPr>
        <w:t xml:space="preserve">IČO: </w:t>
      </w:r>
      <w:r>
        <w:rPr>
          <w:rFonts w:cs="Arial" w:ascii="Book Antiqua" w:hAnsi="Book Antiqua"/>
          <w:sz w:val="18"/>
          <w:szCs w:val="18"/>
          <w:shd w:fill="FFFFFF" w:val="clear"/>
        </w:rPr>
        <w:t xml:space="preserve">00 305 723, </w:t>
      </w:r>
      <w:r>
        <w:rPr>
          <w:rFonts w:ascii="Book Antiqua" w:hAnsi="Book Antiqua"/>
          <w:sz w:val="18"/>
          <w:szCs w:val="18"/>
        </w:rPr>
        <w:t xml:space="preserve">DIČ:  </w:t>
      </w:r>
      <w:r>
        <w:rPr>
          <w:rFonts w:cs="Arial" w:ascii="Book Antiqua" w:hAnsi="Book Antiqua"/>
          <w:sz w:val="18"/>
          <w:szCs w:val="18"/>
          <w:shd w:fill="FFFFFF" w:val="clear"/>
        </w:rPr>
        <w:t>2020370121</w:t>
      </w:r>
    </w:p>
    <w:p>
      <w:pPr>
        <w:pStyle w:val="Normal"/>
        <w:rPr>
          <w:rFonts w:ascii="Book Antiqua" w:hAnsi="Book Antiqua" w:cs="Arial"/>
          <w:sz w:val="18"/>
          <w:szCs w:val="18"/>
          <w:shd w:fill="FFFFFF" w:val="clear"/>
        </w:rPr>
      </w:pPr>
      <w:r>
        <w:rPr>
          <w:rFonts w:cs="Arial" w:ascii="Book Antiqua" w:hAnsi="Book Antiqua"/>
          <w:sz w:val="18"/>
          <w:szCs w:val="18"/>
          <w:shd w:fill="FFFFFF" w:val="clear"/>
        </w:rPr>
        <w:t>Štatutárny zástupca:  Csaba Orosz, primátor mesta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Book Antiqua" w:hAnsi="Book Antiqua" w:eastAsia="MS Mincho"/>
        </w:rPr>
      </w:pPr>
      <w:r>
        <w:rPr>
          <w:rFonts w:eastAsia="MS Mincho" w:ascii="Book Antiqua" w:hAnsi="Book Antiqua"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Book Antiqua" w:hAnsi="Book Antiqua" w:eastAsia="MS Mincho"/>
          <w:i w:val="false"/>
          <w:i w:val="false"/>
        </w:rPr>
      </w:pPr>
      <w:r>
        <w:rPr>
          <w:rStyle w:val="FontStyle24"/>
          <w:rFonts w:eastAsia="MS Mincho" w:ascii="Book Antiqua" w:hAnsi="Book Antiqua"/>
        </w:rPr>
        <w:t xml:space="preserve">(ďalej len ako „ Prenajímateľ “ ) </w:t>
      </w:r>
    </w:p>
    <w:p>
      <w:pPr>
        <w:pStyle w:val="Style111"/>
        <w:widowControl/>
        <w:tabs>
          <w:tab w:val="left" w:pos="1418" w:leader="none"/>
        </w:tabs>
        <w:spacing w:lineRule="exact" w:line="221"/>
        <w:ind w:left="432" w:hanging="0"/>
        <w:rPr>
          <w:rStyle w:val="FontStyle24"/>
          <w:rFonts w:ascii="Book Antiqua" w:hAnsi="Book Antiqua" w:eastAsia="MS Mincho"/>
          <w:i w:val="false"/>
          <w:i w:val="false"/>
        </w:rPr>
      </w:pPr>
      <w:r>
        <w:rPr>
          <w:rFonts w:eastAsia="MS Mincho" w:ascii="Book Antiqua" w:hAnsi="Book Antiqua"/>
          <w:i w:val="false"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Book Antiqua" w:hAnsi="Book Antiqua" w:eastAsia="MS Mincho"/>
          <w:i w:val="false"/>
          <w:i w:val="false"/>
          <w:iCs w:val="false"/>
        </w:rPr>
      </w:pPr>
      <w:r>
        <w:rPr>
          <w:rStyle w:val="FontStyle24"/>
          <w:rFonts w:eastAsia="MS Mincho" w:ascii="Book Antiqua" w:hAnsi="Book Antiqua"/>
          <w:i w:val="false"/>
          <w:iCs w:val="false"/>
        </w:rPr>
        <w:t>a</w:t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Book Antiqua" w:hAnsi="Book Antiqua" w:eastAsia="MS Mincho"/>
          <w:i w:val="false"/>
          <w:i w:val="false"/>
          <w:iCs w:val="false"/>
        </w:rPr>
      </w:pPr>
      <w:r>
        <w:rPr>
          <w:rFonts w:eastAsia="MS Mincho" w:ascii="Book Antiqua" w:hAnsi="Book Antiqua"/>
          <w:i w:val="false"/>
          <w:iCs w:val="false"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Book Antiqua" w:hAnsi="Book Antiqua" w:eastAsia="MS Mincho"/>
          <w:b/>
          <w:b/>
          <w:bCs/>
          <w:i w:val="false"/>
          <w:i w:val="false"/>
          <w:iCs w:val="false"/>
        </w:rPr>
      </w:pPr>
      <w:r>
        <w:rPr>
          <w:rStyle w:val="FontStyle24"/>
          <w:rFonts w:eastAsia="MS Mincho" w:ascii="Book Antiqua" w:hAnsi="Book Antiqua"/>
          <w:b/>
          <w:bCs/>
          <w:i w:val="false"/>
          <w:iCs w:val="false"/>
        </w:rPr>
        <w:t>Nájomca:</w:t>
      </w:r>
    </w:p>
    <w:p>
      <w:pPr>
        <w:pStyle w:val="Style111"/>
        <w:widowControl/>
        <w:tabs>
          <w:tab w:val="left" w:pos="1418" w:leader="none"/>
        </w:tabs>
        <w:spacing w:lineRule="exact" w:line="221"/>
        <w:ind w:left="432" w:hanging="0"/>
        <w:rPr>
          <w:rStyle w:val="FontStyle24"/>
          <w:rFonts w:ascii="Book Antiqua" w:hAnsi="Book Antiqua" w:eastAsia="MS Mincho"/>
          <w:i w:val="false"/>
          <w:i w:val="false"/>
          <w:iCs w:val="false"/>
        </w:rPr>
      </w:pPr>
      <w:r>
        <w:rPr>
          <w:rFonts w:eastAsia="MS Mincho" w:ascii="Book Antiqua" w:hAnsi="Book Antiqua"/>
          <w:i w:val="false"/>
          <w:iCs w:val="false"/>
        </w:rPr>
      </w:r>
    </w:p>
    <w:p>
      <w:pPr>
        <w:pStyle w:val="Normal"/>
        <w:widowControl w:val="false"/>
        <w:spacing w:lineRule="atLeast" w:line="240"/>
        <w:rPr>
          <w:rFonts w:ascii="Book Antiqua" w:hAnsi="Book Antiqua" w:cs="Arial CE"/>
          <w:b/>
          <w:b/>
          <w:bCs/>
          <w:sz w:val="18"/>
          <w:szCs w:val="18"/>
          <w:shd w:fill="FFFFFF" w:val="clear"/>
        </w:rPr>
      </w:pPr>
      <w:r>
        <w:rPr>
          <w:rFonts w:cs="Arial CE" w:ascii="Book Antiqua" w:hAnsi="Book Antiqua"/>
          <w:b/>
          <w:bCs/>
          <w:sz w:val="18"/>
          <w:szCs w:val="18"/>
          <w:shd w:fill="FFFFFF" w:val="clear"/>
        </w:rPr>
        <w:t>Agrosam s.r.o.</w:t>
      </w:r>
    </w:p>
    <w:p>
      <w:pPr>
        <w:pStyle w:val="Normal"/>
        <w:widowControl w:val="false"/>
        <w:spacing w:lineRule="atLeast" w:line="240"/>
        <w:rPr>
          <w:rStyle w:val="Ra"/>
          <w:rFonts w:ascii="Book Antiqua" w:hAnsi="Book Antiqua" w:cs="Arial CE"/>
          <w:sz w:val="18"/>
          <w:szCs w:val="18"/>
          <w:shd w:fill="FFFFFF" w:val="clear"/>
        </w:rPr>
      </w:pPr>
      <w:r>
        <w:rPr>
          <w:rStyle w:val="Ra"/>
          <w:rFonts w:ascii="Book Antiqua" w:hAnsi="Book Antiqua"/>
          <w:sz w:val="18"/>
          <w:szCs w:val="18"/>
        </w:rPr>
        <w:t>Pomlejská cesta 461/3</w:t>
      </w:r>
    </w:p>
    <w:p>
      <w:pPr>
        <w:pStyle w:val="Normal"/>
        <w:widowControl w:val="false"/>
        <w:spacing w:lineRule="atLeast" w:line="240"/>
        <w:rPr>
          <w:rFonts w:ascii="Book Antiqua" w:hAnsi="Book Antiqua" w:cs="Arial"/>
          <w:sz w:val="18"/>
          <w:szCs w:val="18"/>
          <w:shd w:fill="FFFFFF" w:val="clear"/>
        </w:rPr>
      </w:pPr>
      <w:r>
        <w:rPr>
          <w:rStyle w:val="Ra"/>
          <w:rFonts w:ascii="Book Antiqua" w:hAnsi="Book Antiqua"/>
          <w:sz w:val="18"/>
          <w:szCs w:val="18"/>
        </w:rPr>
        <w:t>IČO: 46212728</w:t>
      </w:r>
    </w:p>
    <w:p>
      <w:pPr>
        <w:pStyle w:val="Normal"/>
        <w:widowControl w:val="false"/>
        <w:spacing w:lineRule="atLeast" w:line="240"/>
        <w:rPr>
          <w:rFonts w:ascii="Book Antiqua" w:hAnsi="Book Antiqua" w:cs="Arial"/>
          <w:sz w:val="18"/>
          <w:szCs w:val="18"/>
          <w:shd w:fill="FFFFFF" w:val="clear"/>
        </w:rPr>
      </w:pPr>
      <w:r>
        <w:rPr>
          <w:rStyle w:val="Ra"/>
          <w:rFonts w:ascii="Book Antiqua" w:hAnsi="Book Antiqua"/>
          <w:sz w:val="18"/>
          <w:szCs w:val="18"/>
        </w:rPr>
        <w:t>DIČ: SK2023288102</w:t>
      </w:r>
    </w:p>
    <w:p>
      <w:pPr>
        <w:pStyle w:val="Normal"/>
        <w:widowControl w:val="false"/>
        <w:spacing w:lineRule="atLeast" w:line="2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Štatutárny  zástupca: Ing. Róbert Lelkes</w:t>
      </w:r>
    </w:p>
    <w:p>
      <w:pPr>
        <w:pStyle w:val="Normal"/>
        <w:widowControl w:val="false"/>
        <w:spacing w:lineRule="atLeast" w:line="240"/>
        <w:rPr>
          <w:rFonts w:ascii="Book Antiqua" w:hAnsi="Book Antiqua"/>
          <w:iCs/>
          <w:sz w:val="18"/>
          <w:szCs w:val="18"/>
        </w:rPr>
      </w:pPr>
      <w:r>
        <w:rPr>
          <w:rFonts w:ascii="Book Antiqua" w:hAnsi="Book Antiqua"/>
          <w:iCs/>
          <w:sz w:val="18"/>
          <w:szCs w:val="18"/>
        </w:rPr>
      </w:r>
    </w:p>
    <w:p>
      <w:pPr>
        <w:pStyle w:val="Style111"/>
        <w:widowControl/>
        <w:tabs>
          <w:tab w:val="left" w:pos="1418" w:leader="none"/>
        </w:tabs>
        <w:spacing w:lineRule="exact" w:line="221"/>
        <w:rPr>
          <w:rStyle w:val="FontStyle24"/>
          <w:rFonts w:ascii="Book Antiqua" w:hAnsi="Book Antiqua" w:eastAsia="MS Mincho"/>
          <w:i w:val="false"/>
          <w:i w:val="false"/>
        </w:rPr>
      </w:pPr>
      <w:r>
        <w:rPr>
          <w:rStyle w:val="FontStyle24"/>
          <w:rFonts w:eastAsia="MS Mincho" w:ascii="Book Antiqua" w:hAnsi="Book Antiqua"/>
        </w:rPr>
        <w:t xml:space="preserve">(ďalej len ako „ Nájomca “ ) </w:t>
      </w:r>
    </w:p>
    <w:p>
      <w:pPr>
        <w:pStyle w:val="NormlnIMP"/>
        <w:ind w:left="1276" w:hanging="0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                       </w:t>
      </w:r>
    </w:p>
    <w:p>
      <w:pPr>
        <w:pStyle w:val="NormlnIMP"/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za nasledovných podmienok:</w:t>
      </w:r>
    </w:p>
    <w:p>
      <w:pPr>
        <w:pStyle w:val="NormlnIMP"/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lnIMP"/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  <w:t>I. Predmet a účel nájmu</w:t>
      </w:r>
    </w:p>
    <w:p>
      <w:pPr>
        <w:pStyle w:val="NormlnIMP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al"/>
        <w:numPr>
          <w:ilvl w:val="0"/>
          <w:numId w:val="1"/>
        </w:numPr>
        <w:jc w:val="both"/>
        <w:outlineLvl w:val="0"/>
        <w:rPr>
          <w:rFonts w:ascii="Book Antiqua" w:hAnsi="Book Antiqua"/>
          <w:b/>
          <w:b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Prenajímateľ  je výlučným  vlastníkom nehnuteľnosti  </w:t>
      </w:r>
      <w:r>
        <w:rPr>
          <w:rFonts w:ascii="Book Antiqua" w:hAnsi="Book Antiqua"/>
          <w:bCs/>
          <w:sz w:val="18"/>
          <w:szCs w:val="18"/>
        </w:rPr>
        <w:t xml:space="preserve"> v obci  Šamorín,  v katastrálnom  území </w:t>
      </w:r>
      <w:r>
        <w:rPr>
          <w:rFonts w:ascii="Book Antiqua" w:hAnsi="Book Antiqua"/>
          <w:b/>
          <w:sz w:val="18"/>
          <w:szCs w:val="18"/>
        </w:rPr>
        <w:t xml:space="preserve">Šamorín </w:t>
      </w:r>
      <w:r>
        <w:rPr>
          <w:rFonts w:ascii="Book Antiqua" w:hAnsi="Book Antiqua"/>
          <w:bCs/>
          <w:sz w:val="18"/>
          <w:szCs w:val="18"/>
        </w:rPr>
        <w:t xml:space="preserve"> vedenej  na   </w:t>
      </w:r>
      <w:r>
        <w:rPr>
          <w:rFonts w:ascii="Book Antiqua" w:hAnsi="Book Antiqua"/>
          <w:b/>
          <w:sz w:val="18"/>
          <w:szCs w:val="18"/>
        </w:rPr>
        <w:t xml:space="preserve">LV č.  870  </w:t>
      </w:r>
      <w:r>
        <w:rPr>
          <w:rFonts w:ascii="Book Antiqua" w:hAnsi="Book Antiqua"/>
          <w:bCs/>
          <w:sz w:val="18"/>
          <w:szCs w:val="18"/>
        </w:rPr>
        <w:t>ako</w:t>
      </w:r>
      <w:r>
        <w:rPr>
          <w:rFonts w:ascii="Book Antiqua" w:hAnsi="Book Antiqua"/>
          <w:b/>
          <w:sz w:val="18"/>
          <w:szCs w:val="18"/>
        </w:rPr>
        <w:t xml:space="preserve">  CKN  parc č. 856/11</w:t>
      </w:r>
      <w:r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bCs/>
          <w:sz w:val="18"/>
          <w:szCs w:val="18"/>
        </w:rPr>
        <w:t>zastavaná plocha a nádvorie  o celkovej  výmere 662m2.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>
          <w:rFonts w:ascii="Book Antiqua" w:hAnsi="Book Antiqua"/>
          <w:b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outlineLvl w:val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Prenajímateľ prenajíma nájomcovi časť nehnuteľnosti, pozemku registra „C“ parc.č. 856/11 o výmere 108,5m2 ako zastavaná plocha.  Presné umiestnenie predmetu nájmu je znázornené na kópií katastrálnej mapy, ktorá tvorí  neoddeliteľnú prílohu tejto Zmluvy ( ďalej len  „ </w:t>
      </w:r>
      <w:r>
        <w:rPr>
          <w:rFonts w:ascii="Book Antiqua" w:hAnsi="Book Antiqua"/>
          <w:b/>
          <w:i/>
          <w:sz w:val="18"/>
          <w:szCs w:val="18"/>
        </w:rPr>
        <w:t>Predmet nájmu “</w:t>
      </w:r>
      <w:r>
        <w:rPr>
          <w:rFonts w:ascii="Book Antiqua" w:hAnsi="Book Antiqua"/>
          <w:sz w:val="18"/>
          <w:szCs w:val="18"/>
        </w:rPr>
        <w:t xml:space="preserve"> )</w:t>
      </w:r>
      <w:r>
        <w:rPr>
          <w:rFonts w:ascii="Book Antiqua" w:hAnsi="Book Antiqua"/>
          <w:bCs/>
          <w:sz w:val="18"/>
          <w:szCs w:val="18"/>
        </w:rPr>
        <w:t>.</w:t>
      </w:r>
    </w:p>
    <w:p>
      <w:pPr>
        <w:pStyle w:val="ListParagrap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outlineLvl w:val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Prenajímateľ prenajíma  nájomcovi Predmet nájmu za podmienok dohodnutých v tejto zmluve </w:t>
      </w:r>
      <w:r>
        <w:rPr>
          <w:rFonts w:ascii="Book Antiqua" w:hAnsi="Book Antiqua"/>
          <w:b/>
          <w:bCs/>
          <w:sz w:val="18"/>
          <w:szCs w:val="18"/>
        </w:rPr>
        <w:t xml:space="preserve">za účelom vybudovania parkovacích státi v počte 8 </w:t>
      </w:r>
      <w:r>
        <w:rPr>
          <w:rFonts w:ascii="Book Antiqua" w:hAnsi="Book Antiqua"/>
          <w:sz w:val="18"/>
          <w:szCs w:val="18"/>
        </w:rPr>
        <w:t xml:space="preserve">prislúchajúcich k hlavnej stavbe „Prístavba a nadstavba predajne Agrosam“ na pozemkoch registra „C“ parc.č. 950/4, 950/9 a 1253/1.  </w:t>
      </w:r>
      <w:r>
        <w:rPr>
          <w:rFonts w:ascii="Book Antiqua" w:hAnsi="Book Antiqua"/>
          <w:iCs/>
          <w:sz w:val="18"/>
          <w:szCs w:val="18"/>
        </w:rPr>
        <w:t xml:space="preserve">Prenajímateľ  vyhlasuje, že na základe tejto zmluvy nájomca je oprávnený vybudovať  8 parkovacích  státí   podľa predchádzajúcej vety </w:t>
      </w:r>
      <w:r>
        <w:rPr>
          <w:rFonts w:ascii="Book Antiqua" w:hAnsi="Book Antiqua"/>
          <w:sz w:val="18"/>
          <w:szCs w:val="18"/>
        </w:rPr>
        <w:t xml:space="preserve">( ďalej len ako „ </w:t>
      </w:r>
      <w:r>
        <w:rPr>
          <w:rFonts w:ascii="Book Antiqua" w:hAnsi="Book Antiqua"/>
          <w:b/>
          <w:bCs/>
          <w:sz w:val="18"/>
          <w:szCs w:val="18"/>
        </w:rPr>
        <w:t>Stavba</w:t>
      </w:r>
      <w:r>
        <w:rPr>
          <w:rFonts w:ascii="Book Antiqua" w:hAnsi="Book Antiqua"/>
          <w:sz w:val="18"/>
          <w:szCs w:val="18"/>
        </w:rPr>
        <w:t xml:space="preserve">“ ) </w:t>
      </w:r>
      <w:r>
        <w:rPr>
          <w:rFonts w:ascii="Book Antiqua" w:hAnsi="Book Antiqua"/>
          <w:iCs/>
          <w:sz w:val="18"/>
          <w:szCs w:val="18"/>
        </w:rPr>
        <w:t xml:space="preserve">na Predmete nájmu   </w:t>
      </w:r>
      <w:r>
        <w:rPr>
          <w:rFonts w:ascii="Book Antiqua" w:hAnsi="Book Antiqua"/>
          <w:sz w:val="18"/>
          <w:szCs w:val="18"/>
        </w:rPr>
        <w:t xml:space="preserve">v zmysle § 139 ods. 1 písm. a) zákona </w:t>
      </w:r>
      <w:r>
        <w:rPr>
          <w:rFonts w:cs="TimesNewRoman" w:ascii="Book Antiqua" w:hAnsi="Book Antiqua"/>
          <w:sz w:val="18"/>
          <w:szCs w:val="18"/>
        </w:rPr>
        <w:t>č</w:t>
      </w:r>
      <w:r>
        <w:rPr>
          <w:rFonts w:ascii="Book Antiqua" w:hAnsi="Book Antiqua"/>
          <w:sz w:val="18"/>
          <w:szCs w:val="18"/>
        </w:rPr>
        <w:t>. 50/1976 Zb. o územnom plánovaní a stavebnom poriadku (stavebný zákon) v znení neskorších predpisov.</w:t>
      </w:r>
    </w:p>
    <w:p>
      <w:pPr>
        <w:pStyle w:val="ListParagrap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outlineLvl w:val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Nájomca sa zaväzuje užívať  Predmet nájmu výlučne na dohodnutý účel užívania a zároveň sa zaväzuje   dodržiavať ustanovenia tejto Zmluvy.</w:t>
      </w:r>
    </w:p>
    <w:p>
      <w:pPr>
        <w:pStyle w:val="ListParagrap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ListParagrap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lnIMP"/>
        <w:ind w:left="720" w:hanging="0"/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                               </w:t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  <w:t xml:space="preserve">II.  Podmienky užívania Predmetu nájmu </w:t>
      </w:r>
    </w:p>
    <w:p>
      <w:pPr>
        <w:pStyle w:val="NormlnIMP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lnIMP"/>
        <w:numPr>
          <w:ilvl w:val="0"/>
          <w:numId w:val="2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Zmluvné strany zhodne vyhlasujú, že  predmet nájmu je úplne  spôsobilý  na dohodnutý účel  užívania a  nemá  také vady, ktoré by bránili v jeho užívaní na dohodnutý účel. </w:t>
      </w:r>
    </w:p>
    <w:p>
      <w:pPr>
        <w:pStyle w:val="NormlnIMP"/>
        <w:numPr>
          <w:ilvl w:val="0"/>
          <w:numId w:val="2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Zmluvné stany sa dohodli, že nájomca Stavbu je oprávnený vybudovať výlučne po získaní  právoplatného stavebného povolenia a je povinný podmienky  vymedzené v stavebnom povolení striktne dodržiavať. Nájomca s zaväzuje predložiť prenajímateľovi  stavebné povolene ohľadne  Stavby  bezodkladne po nadobudnutí  právoplatnosti. </w:t>
      </w:r>
    </w:p>
    <w:p>
      <w:pPr>
        <w:pStyle w:val="NormlnIMP"/>
        <w:numPr>
          <w:ilvl w:val="0"/>
          <w:numId w:val="2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Nájomca  nie  je oprávnený  Predmet nájmu  dať  do podnájmu alebo  vypožičať, bez písomného súhlasu prenajímateľa.   </w:t>
      </w:r>
    </w:p>
    <w:p>
      <w:pPr>
        <w:pStyle w:val="NormlnIMP"/>
        <w:ind w:left="720" w:hanging="0"/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lnIMP"/>
        <w:numPr>
          <w:ilvl w:val="0"/>
          <w:numId w:val="2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Nájomca berie na vedomie, že   prenajímateľ   nezodpovedá za  škodu pôsobenú nájomcovi zo strany tretích osôb  poškodením  alebo odcudzením  vecí umiestnených na Predmete nájmu.</w:t>
      </w:r>
    </w:p>
    <w:p>
      <w:pPr>
        <w:pStyle w:val="NormlnIMP"/>
        <w:numPr>
          <w:ilvl w:val="0"/>
          <w:numId w:val="2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Nájomca sa zaväzuje Predmet nájmu  užívať len na  dohodnutý účel a  Predmet nájmu chrániť pred poškodením a zničením.</w:t>
      </w:r>
    </w:p>
    <w:p>
      <w:pPr>
        <w:pStyle w:val="NormlnIMP"/>
        <w:ind w:left="720" w:hanging="0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</w:r>
    </w:p>
    <w:p>
      <w:pPr>
        <w:pStyle w:val="NormlnIMP"/>
        <w:ind w:left="720" w:hanging="0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</w:r>
    </w:p>
    <w:p>
      <w:pPr>
        <w:pStyle w:val="NormlnIMP"/>
        <w:ind w:left="720" w:hanging="0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</w:r>
    </w:p>
    <w:p>
      <w:pPr>
        <w:pStyle w:val="NormlnIMP"/>
        <w:ind w:left="720" w:hanging="0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  <w:t>III. Nájomné</w:t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</w:r>
    </w:p>
    <w:p>
      <w:pPr>
        <w:pStyle w:val="ListParagraph"/>
        <w:numPr>
          <w:ilvl w:val="0"/>
          <w:numId w:val="7"/>
        </w:numPr>
        <w:spacing w:before="0" w:after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Prenájom nehnuteľnosti a výška nájmu boli schválené na zasadnutí MsZ v Šamoríne v zmysle Zbierky uznesení čiastky č. 28/2021/V. zo dňa 09.12.2021, z dôvodu hodného osobitného zreteľa podľa § 9a ods. 9 písm. c) zákona č. 138/1991 Zb. o majetku obcí v platnom znení a VZN č. 11/2017, ktorým sa dopĺňa VZN č. 3/2015 o zásadách hospodárenia a nakladania s majetkom mesta, </w:t>
      </w:r>
    </w:p>
    <w:p>
      <w:pPr>
        <w:pStyle w:val="ListParagraph"/>
        <w:spacing w:before="0" w:after="0"/>
        <w:jc w:val="both"/>
        <w:rPr>
          <w:rFonts w:ascii="Book Antiqua" w:hAnsi="Book Antiqua"/>
          <w:b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s výškou nájmu 16,50 Eur/m2/rok, celkom predstavuje: 1.790,25 Eur</w:t>
      </w:r>
    </w:p>
    <w:p>
      <w:pPr>
        <w:pStyle w:val="ListParagraph"/>
        <w:spacing w:before="0" w:after="0"/>
        <w:jc w:val="both"/>
        <w:rPr>
          <w:rFonts w:ascii="Book Antiqua" w:hAnsi="Book Antiqua"/>
          <w:b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slovom: tisícsedemstodeväťdesiať eur dvadsaťpäťcentov</w:t>
      </w:r>
    </w:p>
    <w:p>
      <w:pPr>
        <w:pStyle w:val="ListParagraph"/>
        <w:numPr>
          <w:ilvl w:val="0"/>
          <w:numId w:val="7"/>
        </w:numPr>
        <w:spacing w:before="0" w:after="0"/>
        <w:jc w:val="both"/>
        <w:rPr>
          <w:rFonts w:ascii="Book Antiqua" w:hAnsi="Book Antiqua"/>
          <w:color w:val="00B050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Nájomca sa zaväzuje uhradiť ročné nájomné na základe faktúry, daňového dokladu prenajímateľa v jednej sume najneskôr   do  31.12. toho ktorého roku.</w:t>
      </w:r>
    </w:p>
    <w:p>
      <w:pPr>
        <w:pStyle w:val="NormlnIMP"/>
        <w:ind w:left="720" w:hanging="0"/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al"/>
        <w:ind w:left="720" w:hanging="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  <w:t>IV.   Doba nájmu a zánik  nájmu</w:t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Nájomná zmluva  sa uzatvára na dobu určitú na 10 rokov s trojmesačnou výpovednou lehotou. počnúc od dňa  nadobudnutia právoplatnosti stavebného povolenia  na základe ktorého  nájomca  bude oprávnený vybudovať Stavbu.</w:t>
      </w:r>
    </w:p>
    <w:p>
      <w:pPr>
        <w:pStyle w:val="NormlnIMP"/>
        <w:numPr>
          <w:ilvl w:val="0"/>
          <w:numId w:val="3"/>
        </w:numPr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Nájomný vzťah založený touto zmluvou zaniká:</w:t>
      </w:r>
    </w:p>
    <w:p>
      <w:pPr>
        <w:pStyle w:val="NormlnIMP"/>
        <w:numPr>
          <w:ilvl w:val="0"/>
          <w:numId w:val="4"/>
        </w:numPr>
        <w:tabs>
          <w:tab w:val="left" w:pos="993" w:leader="none"/>
        </w:tabs>
        <w:ind w:hanging="11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výpoveďou</w:t>
      </w:r>
    </w:p>
    <w:p>
      <w:pPr>
        <w:pStyle w:val="NormlnIMP"/>
        <w:numPr>
          <w:ilvl w:val="0"/>
          <w:numId w:val="4"/>
        </w:numPr>
        <w:tabs>
          <w:tab w:val="left" w:pos="993" w:leader="none"/>
        </w:tabs>
        <w:ind w:hanging="11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odstúpením</w:t>
      </w:r>
      <w:r>
        <w:rPr>
          <w:rFonts w:ascii="Book Antiqua" w:hAnsi="Book Antiqua"/>
          <w:b/>
          <w:sz w:val="18"/>
          <w:szCs w:val="18"/>
          <w:lang w:val="sk-SK"/>
        </w:rPr>
        <w:t>.</w:t>
      </w:r>
    </w:p>
    <w:p>
      <w:pPr>
        <w:pStyle w:val="NormlnIMP"/>
        <w:numPr>
          <w:ilvl w:val="0"/>
          <w:numId w:val="5"/>
        </w:numPr>
        <w:tabs>
          <w:tab w:val="left" w:pos="993" w:leader="none"/>
        </w:tabs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Ktorákoľvek zo zmluvných strán je oprávnený túto zmluvu vypovedať  pri trojmesačnej   výpovednej lehote, ktorá plynie od prvého dňa mesiaca  nasledujúceho  po doručení písomnej výpovede.</w:t>
      </w:r>
    </w:p>
    <w:p>
      <w:pPr>
        <w:pStyle w:val="NormlnIMP"/>
        <w:numPr>
          <w:ilvl w:val="0"/>
          <w:numId w:val="5"/>
        </w:numPr>
        <w:tabs>
          <w:tab w:val="left" w:pos="993" w:leader="none"/>
        </w:tabs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Prenajímateľ má právo od tejto zmluvy odstúpiť v prípade, ak</w:t>
      </w:r>
    </w:p>
    <w:p>
      <w:pPr>
        <w:pStyle w:val="NormlnIMP"/>
        <w:numPr>
          <w:ilvl w:val="0"/>
          <w:numId w:val="8"/>
        </w:numPr>
        <w:tabs>
          <w:tab w:val="left" w:pos="993" w:leader="none"/>
        </w:tabs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nájomca sa dostane do viac ako 30 dňového omeškania s uhradením svojich záväzkov vyplývajúcich z tejto zmluvy,</w:t>
      </w:r>
    </w:p>
    <w:p>
      <w:pPr>
        <w:pStyle w:val="NormlnIMP"/>
        <w:numPr>
          <w:ilvl w:val="0"/>
          <w:numId w:val="8"/>
        </w:numPr>
        <w:tabs>
          <w:tab w:val="left" w:pos="993" w:leader="none"/>
        </w:tabs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nájomca opakovane alebo trvale  poruší svoje  zmluvné povinnosti.</w:t>
      </w:r>
    </w:p>
    <w:p>
      <w:pPr>
        <w:pStyle w:val="NormlnIMP"/>
        <w:numPr>
          <w:ilvl w:val="0"/>
          <w:numId w:val="8"/>
        </w:numPr>
        <w:tabs>
          <w:tab w:val="left" w:pos="993" w:leader="none"/>
        </w:tabs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Stavbu nadobudne do svojho výlučného vlastníctva prenajímateľ. </w:t>
      </w:r>
    </w:p>
    <w:p>
      <w:pPr>
        <w:pStyle w:val="NormlnIMP"/>
        <w:numPr>
          <w:ilvl w:val="0"/>
          <w:numId w:val="1"/>
        </w:numPr>
        <w:tabs>
          <w:tab w:val="left" w:pos="993" w:leader="none"/>
        </w:tabs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>Odstúpením  zmluva zaniká dňom  doručenia  písomného  dokumentu o odstúpení, pričom záväzky   vyplývajúce so zmluvy zostanú v platnosti.</w:t>
      </w:r>
    </w:p>
    <w:p>
      <w:pPr>
        <w:pStyle w:val="NormlnIMP"/>
        <w:numPr>
          <w:ilvl w:val="0"/>
          <w:numId w:val="1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Písomnosti  prostredníctvom  poštového prepravcu sa doručujú   na adresu  sídla účastníka  uvedenú v záhlaví tejto zmluvy resp.  v obchodnom alebo inom  registri.   V prípade,  ak   adresát na  uvedenej adrese neprevezme zásielku, táto sa považuje  za doručenú  tretím dňom  odo dňa  jej podania  na poštovú prepravu. </w:t>
      </w:r>
    </w:p>
    <w:p>
      <w:pPr>
        <w:pStyle w:val="NormlnIMP"/>
        <w:tabs>
          <w:tab w:val="left" w:pos="993" w:leader="none"/>
        </w:tabs>
        <w:ind w:left="720" w:hanging="0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lnIMP"/>
        <w:tabs>
          <w:tab w:val="left" w:pos="993" w:leader="none"/>
        </w:tabs>
        <w:ind w:left="720" w:hanging="0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   </w:t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  <w:t>V. Odovzdanie a prevzatie predmetu nájmu</w:t>
      </w:r>
    </w:p>
    <w:p>
      <w:pPr>
        <w:pStyle w:val="NormlnIMP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lnIMP"/>
        <w:numPr>
          <w:ilvl w:val="0"/>
          <w:numId w:val="6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Prenajímateľ odovzdá a nájomca prevezme   Predmet nájmu bezodkladne po nadobudnutí právoplatnosti stavebného povolenia, na základe ktorého   nájomca  bude oprávnený vybudovať Stavbu. </w:t>
      </w:r>
    </w:p>
    <w:p>
      <w:pPr>
        <w:pStyle w:val="NormlnIMP"/>
        <w:numPr>
          <w:ilvl w:val="0"/>
          <w:numId w:val="6"/>
        </w:numPr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Zmluvné strany sa dohodli, že po zániku  nájomného vzťahu  Nájomca nie   je povinný Predmet nájmu uviesť do pôvodného stavu, t.j.  Stavba nebude odstránená  ani po zániku nájomného vzťahu. </w:t>
      </w:r>
    </w:p>
    <w:p>
      <w:pPr>
        <w:pStyle w:val="NormlnIMP"/>
        <w:ind w:left="720" w:hanging="0"/>
        <w:jc w:val="both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</w:r>
    </w:p>
    <w:p>
      <w:pPr>
        <w:pStyle w:val="NormlnIMP"/>
        <w:rPr>
          <w:rFonts w:ascii="Book Antiqua" w:hAnsi="Book Antiqua"/>
          <w:sz w:val="18"/>
          <w:szCs w:val="18"/>
          <w:lang w:val="sk-SK"/>
        </w:rPr>
      </w:pPr>
      <w:r>
        <w:rPr>
          <w:rFonts w:ascii="Book Antiqua" w:hAnsi="Book Antiqua"/>
          <w:sz w:val="18"/>
          <w:szCs w:val="18"/>
          <w:lang w:val="sk-SK"/>
        </w:rPr>
        <w:t xml:space="preserve">                                    </w:t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  <w:t>VI.   Záverečné ustanovenia</w:t>
      </w:r>
    </w:p>
    <w:p>
      <w:pPr>
        <w:pStyle w:val="NormlnIMP"/>
        <w:jc w:val="center"/>
        <w:rPr>
          <w:rFonts w:ascii="Book Antiqua" w:hAnsi="Book Antiqua"/>
          <w:b/>
          <w:b/>
          <w:sz w:val="18"/>
          <w:szCs w:val="18"/>
          <w:lang w:val="sk-SK"/>
        </w:rPr>
      </w:pPr>
      <w:r>
        <w:rPr>
          <w:rFonts w:ascii="Book Antiqua" w:hAnsi="Book Antiqua"/>
          <w:b/>
          <w:sz w:val="18"/>
          <w:szCs w:val="18"/>
          <w:lang w:val="sk-SK"/>
        </w:rPr>
      </w:r>
    </w:p>
    <w:p>
      <w:pPr>
        <w:pStyle w:val="ListParagraph"/>
        <w:numPr>
          <w:ilvl w:val="0"/>
          <w:numId w:val="9"/>
        </w:numPr>
        <w:tabs>
          <w:tab w:val="left" w:pos="709" w:leader="none"/>
        </w:tabs>
        <w:ind w:left="709" w:hanging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Táto Zmluva  nadobúda platnosť dňom jej podpísania </w:t>
      </w:r>
      <w:r>
        <w:rPr>
          <w:rFonts w:ascii="Book Antiqua" w:hAnsi="Book Antiqua"/>
          <w:iCs/>
          <w:sz w:val="18"/>
          <w:szCs w:val="18"/>
        </w:rPr>
        <w:t>zmluvnými stranami</w:t>
      </w:r>
      <w:r>
        <w:rPr>
          <w:rFonts w:ascii="Book Antiqua" w:hAnsi="Book Antiqua"/>
          <w:sz w:val="18"/>
          <w:szCs w:val="18"/>
        </w:rPr>
        <w:t xml:space="preserve">. V prípade rozdielnosti dátumov podpisu sa za deň platnosti považuje posledný dátum podpisu. </w:t>
      </w:r>
    </w:p>
    <w:p>
      <w:pPr>
        <w:pStyle w:val="ListParagraph"/>
        <w:numPr>
          <w:ilvl w:val="0"/>
          <w:numId w:val="9"/>
        </w:numPr>
        <w:tabs>
          <w:tab w:val="left" w:pos="709" w:leader="none"/>
        </w:tabs>
        <w:ind w:left="709" w:hanging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Táto Zmluva je s odkazom na ustanovenie § 5a zákona č. 211/2000 Z.z. o slobodnom prístupe k informáciám a o zmene a doplnení niektorých zákonov (zákon o slobode informácií) v znení neskorších predpisov povinne zverejňovanou zmluvou podľa § 47a Občianskeho zákonníka a účinnosť nadobúda dňom nasledujúcom po jej zverejnení  na  webovom sídle  Mesta Šamorín. </w:t>
      </w:r>
      <w:r>
        <w:rPr>
          <w:rFonts w:ascii="Book Antiqua" w:hAnsi="Book Antiqua"/>
          <w:iCs/>
          <w:sz w:val="18"/>
          <w:szCs w:val="18"/>
        </w:rPr>
        <w:t xml:space="preserve"> </w:t>
      </w:r>
      <w:r>
        <w:rPr>
          <w:rFonts w:cs="Arial CE" w:ascii="Book Antiqua" w:hAnsi="Book Antiqua"/>
          <w:b/>
          <w:bCs/>
          <w:sz w:val="18"/>
          <w:szCs w:val="18"/>
          <w:shd w:fill="FFFFFF" w:val="clear"/>
        </w:rPr>
        <w:t xml:space="preserve"> </w:t>
      </w:r>
    </w:p>
    <w:p>
      <w:pPr>
        <w:pStyle w:val="Default"/>
        <w:numPr>
          <w:ilvl w:val="0"/>
          <w:numId w:val="9"/>
        </w:numPr>
        <w:tabs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36"/>
        <w:ind w:left="709" w:hanging="360"/>
        <w:jc w:val="both"/>
        <w:rPr>
          <w:rFonts w:ascii="Book Antiqua" w:hAnsi="Book Antiqua"/>
          <w:color w:val="00000A"/>
          <w:sz w:val="18"/>
          <w:szCs w:val="18"/>
        </w:rPr>
      </w:pPr>
      <w:r>
        <w:rPr>
          <w:rFonts w:ascii="Book Antiqua" w:hAnsi="Book Antiqua"/>
          <w:color w:val="00000A"/>
          <w:sz w:val="18"/>
          <w:szCs w:val="18"/>
        </w:rPr>
        <w:t>K zmene podmienok dohodnutých touto Zmluvou môže dôjs</w:t>
      </w:r>
      <w:r>
        <w:rPr>
          <w:rFonts w:cs="TimesNewRoman" w:ascii="Book Antiqua" w:hAnsi="Book Antiqua"/>
          <w:color w:val="00000A"/>
          <w:sz w:val="18"/>
          <w:szCs w:val="18"/>
        </w:rPr>
        <w:t xml:space="preserve">ť </w:t>
      </w:r>
      <w:r>
        <w:rPr>
          <w:rFonts w:ascii="Book Antiqua" w:hAnsi="Book Antiqua"/>
          <w:color w:val="00000A"/>
          <w:sz w:val="18"/>
          <w:szCs w:val="18"/>
        </w:rPr>
        <w:t xml:space="preserve">len na základe vzájomnej dohody </w:t>
      </w:r>
      <w:r>
        <w:rPr>
          <w:rFonts w:ascii="Book Antiqua" w:hAnsi="Book Antiqua"/>
          <w:iCs/>
          <w:color w:val="00000A"/>
          <w:sz w:val="18"/>
          <w:szCs w:val="18"/>
        </w:rPr>
        <w:t>Zmluvných  strán</w:t>
      </w:r>
      <w:r>
        <w:rPr>
          <w:rFonts w:ascii="Book Antiqua" w:hAnsi="Book Antiqua"/>
          <w:color w:val="00000A"/>
          <w:sz w:val="18"/>
          <w:szCs w:val="18"/>
        </w:rPr>
        <w:t xml:space="preserve"> formou písomného dodatku, alebo ak to bude vyplýva</w:t>
      </w:r>
      <w:r>
        <w:rPr>
          <w:rFonts w:cs="TimesNewRoman" w:ascii="Book Antiqua" w:hAnsi="Book Antiqua"/>
          <w:color w:val="00000A"/>
          <w:sz w:val="18"/>
          <w:szCs w:val="18"/>
        </w:rPr>
        <w:t xml:space="preserve">ť </w:t>
      </w:r>
      <w:r>
        <w:rPr>
          <w:rFonts w:ascii="Book Antiqua" w:hAnsi="Book Antiqua"/>
          <w:color w:val="00000A"/>
          <w:sz w:val="18"/>
          <w:szCs w:val="18"/>
        </w:rPr>
        <w:t>zo zmien a doplnkov platných všeobecne záväzných právnych predpisov.</w:t>
      </w:r>
    </w:p>
    <w:p>
      <w:pPr>
        <w:pStyle w:val="Default"/>
        <w:numPr>
          <w:ilvl w:val="0"/>
          <w:numId w:val="9"/>
        </w:numPr>
        <w:tabs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36"/>
        <w:ind w:left="709" w:hanging="360"/>
        <w:jc w:val="both"/>
        <w:rPr>
          <w:rFonts w:ascii="Book Antiqua" w:hAnsi="Book Antiqua"/>
          <w:color w:val="00000A"/>
          <w:sz w:val="18"/>
          <w:szCs w:val="18"/>
        </w:rPr>
      </w:pPr>
      <w:r>
        <w:rPr>
          <w:rFonts w:ascii="Book Antiqua" w:hAnsi="Book Antiqua"/>
          <w:color w:val="00000A"/>
          <w:sz w:val="18"/>
          <w:szCs w:val="18"/>
        </w:rPr>
        <w:t>Táto Zmluva je vyhotovená v štyroch ( 4 ) rovnopisoch s platnos</w:t>
      </w:r>
      <w:r>
        <w:rPr>
          <w:rFonts w:cs="TimesNewRoman" w:ascii="Book Antiqua" w:hAnsi="Book Antiqua"/>
          <w:color w:val="00000A"/>
          <w:sz w:val="18"/>
          <w:szCs w:val="18"/>
        </w:rPr>
        <w:t>ť</w:t>
      </w:r>
      <w:r>
        <w:rPr>
          <w:rFonts w:ascii="Book Antiqua" w:hAnsi="Book Antiqua"/>
          <w:color w:val="00000A"/>
          <w:sz w:val="18"/>
          <w:szCs w:val="18"/>
        </w:rPr>
        <w:t xml:space="preserve">ou originálu, z ktorých po dvoch vyhotoveniach prevezme každá zmluvná strana. </w:t>
      </w:r>
    </w:p>
    <w:p>
      <w:pPr>
        <w:pStyle w:val="Default"/>
        <w:numPr>
          <w:ilvl w:val="0"/>
          <w:numId w:val="9"/>
        </w:numPr>
        <w:tabs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36"/>
        <w:ind w:left="709" w:hanging="360"/>
        <w:jc w:val="both"/>
        <w:rPr>
          <w:rFonts w:ascii="Book Antiqua" w:hAnsi="Book Antiqua"/>
          <w:color w:val="00000A"/>
          <w:sz w:val="18"/>
          <w:szCs w:val="18"/>
        </w:rPr>
      </w:pPr>
      <w:r>
        <w:rPr>
          <w:rFonts w:ascii="Book Antiqua" w:hAnsi="Book Antiqua"/>
          <w:sz w:val="18"/>
          <w:szCs w:val="18"/>
          <w:shd w:fill="FEFFFF" w:val="clear"/>
        </w:rPr>
        <w:t xml:space="preserve">Neoddeliteľnou  súčasťou tejto  zmluvy je </w:t>
      </w:r>
      <w:r>
        <w:rPr>
          <w:rFonts w:ascii="Book Antiqua" w:hAnsi="Book Antiqua"/>
          <w:sz w:val="18"/>
          <w:szCs w:val="18"/>
          <w:u w:val="single"/>
          <w:shd w:fill="FEFFFF" w:val="clear"/>
        </w:rPr>
        <w:t>Príloha č. 1</w:t>
      </w:r>
      <w:r>
        <w:rPr>
          <w:rFonts w:ascii="Book Antiqua" w:hAnsi="Book Antiqua"/>
          <w:sz w:val="18"/>
          <w:szCs w:val="18"/>
          <w:shd w:fill="FEFFFF" w:val="clear"/>
        </w:rPr>
        <w:t xml:space="preserve"> –  kópia z katastrálnej mapy s vyznačením Predmetu nájmu.</w:t>
      </w:r>
    </w:p>
    <w:p>
      <w:pPr>
        <w:pStyle w:val="Default"/>
        <w:numPr>
          <w:ilvl w:val="0"/>
          <w:numId w:val="9"/>
        </w:numPr>
        <w:tabs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36"/>
        <w:ind w:left="709" w:hanging="360"/>
        <w:jc w:val="both"/>
        <w:rPr>
          <w:rFonts w:ascii="Book Antiqua" w:hAnsi="Book Antiqua"/>
          <w:color w:val="00000A"/>
          <w:sz w:val="18"/>
          <w:szCs w:val="18"/>
        </w:rPr>
      </w:pPr>
      <w:r>
        <w:rPr>
          <w:rFonts w:ascii="Book Antiqua" w:hAnsi="Book Antiqua"/>
          <w:color w:val="00000A"/>
          <w:sz w:val="18"/>
          <w:szCs w:val="18"/>
        </w:rPr>
        <w:t>Zmluvné strany vyhlasujú, že túto Zmluvu  uzavreli slobodne a vážne, nie v tiesni a za nápadne nevýhodných podmienok a ich zmluvná vo</w:t>
      </w:r>
      <w:r>
        <w:rPr>
          <w:rFonts w:cs="TimesNewRoman" w:ascii="Book Antiqua" w:hAnsi="Book Antiqua"/>
          <w:color w:val="00000A"/>
          <w:sz w:val="18"/>
          <w:szCs w:val="18"/>
        </w:rPr>
        <w:t>ľ</w:t>
      </w:r>
      <w:r>
        <w:rPr>
          <w:rFonts w:ascii="Book Antiqua" w:hAnsi="Book Antiqua"/>
          <w:color w:val="00000A"/>
          <w:sz w:val="18"/>
          <w:szCs w:val="18"/>
        </w:rPr>
        <w:t>nos</w:t>
      </w:r>
      <w:r>
        <w:rPr>
          <w:rFonts w:cs="TimesNewRoman" w:ascii="Book Antiqua" w:hAnsi="Book Antiqua"/>
          <w:color w:val="00000A"/>
          <w:sz w:val="18"/>
          <w:szCs w:val="18"/>
        </w:rPr>
        <w:t xml:space="preserve">ť </w:t>
      </w:r>
      <w:r>
        <w:rPr>
          <w:rFonts w:ascii="Book Antiqua" w:hAnsi="Book Antiqua"/>
          <w:color w:val="00000A"/>
          <w:sz w:val="18"/>
          <w:szCs w:val="18"/>
        </w:rPr>
        <w:t xml:space="preserve">nie je obmedzená. </w:t>
      </w:r>
      <w:r>
        <w:rPr>
          <w:rFonts w:ascii="Book Antiqua" w:hAnsi="Book Antiqua"/>
          <w:iCs/>
          <w:color w:val="00000A"/>
          <w:sz w:val="18"/>
          <w:szCs w:val="18"/>
        </w:rPr>
        <w:t xml:space="preserve">Zmluvné strany </w:t>
      </w:r>
      <w:r>
        <w:rPr>
          <w:rFonts w:ascii="Book Antiqua" w:hAnsi="Book Antiqua"/>
          <w:color w:val="00000A"/>
          <w:sz w:val="18"/>
          <w:szCs w:val="18"/>
        </w:rPr>
        <w:t>si Zmluva pre</w:t>
      </w:r>
      <w:r>
        <w:rPr>
          <w:rFonts w:cs="TimesNewRoman" w:ascii="Book Antiqua" w:hAnsi="Book Antiqua"/>
          <w:color w:val="00000A"/>
          <w:sz w:val="18"/>
          <w:szCs w:val="18"/>
        </w:rPr>
        <w:t>č</w:t>
      </w:r>
      <w:r>
        <w:rPr>
          <w:rFonts w:ascii="Book Antiqua" w:hAnsi="Book Antiqua"/>
          <w:color w:val="00000A"/>
          <w:sz w:val="18"/>
          <w:szCs w:val="18"/>
        </w:rPr>
        <w:t xml:space="preserve">ítali, s jej obsahom sa oboznámili a porozumeli mu, nemajú proti obsahu a forme žiadne námietky a výhrady, </w:t>
      </w:r>
      <w:r>
        <w:rPr>
          <w:rFonts w:cs="TimesNewRoman" w:ascii="Book Antiqua" w:hAnsi="Book Antiqua"/>
          <w:color w:val="00000A"/>
          <w:sz w:val="18"/>
          <w:szCs w:val="18"/>
        </w:rPr>
        <w:t>č</w:t>
      </w:r>
      <w:r>
        <w:rPr>
          <w:rFonts w:ascii="Book Antiqua" w:hAnsi="Book Antiqua"/>
          <w:color w:val="00000A"/>
          <w:sz w:val="18"/>
          <w:szCs w:val="18"/>
        </w:rPr>
        <w:t>o potvrdzujú vlastnoru</w:t>
      </w:r>
      <w:r>
        <w:rPr>
          <w:rFonts w:cs="TimesNewRoman" w:ascii="Book Antiqua" w:hAnsi="Book Antiqua"/>
          <w:color w:val="00000A"/>
          <w:sz w:val="18"/>
          <w:szCs w:val="18"/>
        </w:rPr>
        <w:t>č</w:t>
      </w:r>
      <w:r>
        <w:rPr>
          <w:rFonts w:ascii="Book Antiqua" w:hAnsi="Book Antiqua"/>
          <w:color w:val="00000A"/>
          <w:sz w:val="18"/>
          <w:szCs w:val="18"/>
        </w:rPr>
        <w:t>nými podpismi.</w:t>
      </w:r>
    </w:p>
    <w:p>
      <w:pPr>
        <w:pStyle w:val="Normal"/>
        <w:ind w:left="720" w:hanging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ind w:left="720" w:hanging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ind w:left="720" w:hanging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ind w:left="720" w:hanging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rPr/>
      </w:pPr>
      <w:r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V Šamoríne, dňa: </w:t>
      </w:r>
      <w:r>
        <w:rPr>
          <w:rFonts w:ascii="Book Antiqua" w:hAnsi="Book Antiqua"/>
          <w:sz w:val="18"/>
          <w:szCs w:val="18"/>
        </w:rPr>
        <w:t>19.1.2022</w:t>
      </w:r>
    </w:p>
    <w:p>
      <w:pPr>
        <w:pStyle w:val="Normal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</w:t>
      </w:r>
    </w:p>
    <w:p>
      <w:pPr>
        <w:pStyle w:val="Normal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</w:t>
      </w:r>
    </w:p>
    <w:p>
      <w:pPr>
        <w:pStyle w:val="Normal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Prenajímateľ:                                                                                               Nájomca:</w:t>
      </w:r>
    </w:p>
    <w:p>
      <w:pPr>
        <w:pStyle w:val="Normal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</w:r>
    </w:p>
    <w:p>
      <w:pPr>
        <w:pStyle w:val="Normal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iCs/>
          <w:sz w:val="18"/>
          <w:szCs w:val="18"/>
        </w:rPr>
        <w:t xml:space="preserve"> </w:t>
      </w:r>
      <w:r>
        <w:rPr>
          <w:rFonts w:ascii="Book Antiqua" w:hAnsi="Book Antiqua"/>
          <w:bCs/>
          <w:iCs/>
          <w:sz w:val="18"/>
          <w:szCs w:val="18"/>
        </w:rPr>
        <w:t>.................................................................................                                     .................................................................................</w:t>
      </w:r>
    </w:p>
    <w:p>
      <w:pPr>
        <w:pStyle w:val="Normal"/>
        <w:widowControl w:val="false"/>
        <w:spacing w:lineRule="atLeast" w:line="240"/>
        <w:rPr>
          <w:rFonts w:ascii="Book Antiqua" w:hAnsi="Book Antiqua" w:cs="Arial CE"/>
          <w:b/>
          <w:b/>
          <w:bCs/>
          <w:sz w:val="18"/>
          <w:szCs w:val="18"/>
          <w:shd w:fill="FFFFFF" w:val="clear"/>
        </w:rPr>
      </w:pPr>
      <w:r>
        <w:rPr>
          <w:rFonts w:cs="Arial" w:ascii="Book Antiqua" w:hAnsi="Book Antiqua"/>
          <w:b/>
          <w:bCs/>
          <w:sz w:val="18"/>
          <w:szCs w:val="18"/>
          <w:shd w:fill="FFFFFF" w:val="clear"/>
        </w:rPr>
        <w:t>Mesto Šamorín                                                                                           </w:t>
      </w:r>
      <w:r>
        <w:rPr>
          <w:rFonts w:cs="Arial CE" w:ascii="Book Antiqua" w:hAnsi="Book Antiqua"/>
          <w:b/>
          <w:bCs/>
          <w:sz w:val="18"/>
          <w:szCs w:val="18"/>
          <w:shd w:fill="FFFFFF" w:val="clear"/>
        </w:rPr>
        <w:t>AGROAM, s.r.o.</w:t>
      </w:r>
    </w:p>
    <w:p>
      <w:pPr>
        <w:pStyle w:val="Normal"/>
        <w:widowControl w:val="false"/>
        <w:spacing w:lineRule="atLeast" w:line="240"/>
        <w:rPr/>
      </w:pPr>
      <w:r>
        <w:rPr>
          <w:rFonts w:cs="Arial" w:ascii="Book Antiqua" w:hAnsi="Book Antiqua"/>
          <w:sz w:val="18"/>
          <w:szCs w:val="18"/>
          <w:shd w:fill="FFFFFF" w:val="clear"/>
        </w:rPr>
        <w:t>Csaba Orosz, primátor mesta                                                                   Ing. Róbert Lelkes</w:t>
      </w:r>
      <w:bookmarkStart w:id="0" w:name="_GoBack"/>
      <w:bookmarkStart w:id="1" w:name="_Hlk67917327"/>
      <w:bookmarkEnd w:id="0"/>
      <w:bookmarkEnd w:id="1"/>
      <w:r>
        <w:rPr>
          <w:rFonts w:cs="Arial" w:ascii="Book Antiqua" w:hAnsi="Book Antiqua"/>
          <w:sz w:val="18"/>
          <w:szCs w:val="18"/>
          <w:shd w:fill="FFFFFF" w:val="clear"/>
        </w:rPr>
        <w:t>, konateľ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605505192"/>
    </w:sdtPr>
    <w:sdtContent>
      <w:p>
        <w:pPr>
          <w:pStyle w:val="Pta"/>
          <w:jc w:val="right"/>
          <w:rPr/>
        </w:pPr>
        <w:r>
          <w:rPr>
            <w:sz w:val="16"/>
            <w:szCs w:val="16"/>
          </w:rPr>
          <w:t xml:space="preserve">Strana | </w:t>
        </w:r>
        <w:r>
          <w:rPr>
            <w:sz w:val="16"/>
            <w:szCs w:val="16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>
            <w:sz w:val="16"/>
            <w:szCs w:val="16"/>
          </w:rPr>
          <w:t xml:space="preserve"> </w:t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8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18"/>
        <w:i w:val="false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18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sz w:val="18"/>
        <w:i w:val="fals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18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."/>
      <w:lvlJc w:val="left"/>
      <w:pPr>
        <w:ind w:left="1488" w:hanging="360"/>
      </w:pPr>
      <w:rPr>
        <w:sz w:val="18"/>
        <w:i w:val="false"/>
        <w:b/>
      </w:r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3da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sadChar" w:customStyle="1">
    <w:name w:val="_odsad Char"/>
    <w:link w:val="odsad"/>
    <w:qFormat/>
    <w:locked/>
    <w:rsid w:val="00f93daf"/>
    <w:rPr>
      <w:rFonts w:ascii="Times New Roman" w:hAnsi="Times New Roman"/>
      <w:sz w:val="24"/>
      <w:szCs w:val="24"/>
      <w:lang w:eastAsia="sk-SK"/>
    </w:rPr>
  </w:style>
  <w:style w:type="character" w:styleId="FontStyle24" w:customStyle="1">
    <w:name w:val="Font Style24"/>
    <w:qFormat/>
    <w:rsid w:val="00f93daf"/>
    <w:rPr>
      <w:rFonts w:ascii="Times New Roman" w:hAnsi="Times New Roman" w:cs="Times New Roman"/>
      <w:i/>
      <w:iCs/>
      <w:sz w:val="18"/>
      <w:szCs w:val="18"/>
    </w:rPr>
  </w:style>
  <w:style w:type="character" w:styleId="Ra" w:customStyle="1">
    <w:name w:val="ra"/>
    <w:basedOn w:val="DefaultParagraphFont"/>
    <w:qFormat/>
    <w:rsid w:val="00f93daf"/>
    <w:rPr/>
  </w:style>
  <w:style w:type="character" w:styleId="PtaChar" w:customStyle="1">
    <w:name w:val="Päta Char"/>
    <w:basedOn w:val="DefaultParagraphFont"/>
    <w:link w:val="Pta"/>
    <w:uiPriority w:val="99"/>
    <w:qFormat/>
    <w:rsid w:val="00f93daf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OdsekzoznamuChar" w:customStyle="1">
    <w:name w:val="Odsek zoznamu Char"/>
    <w:link w:val="Odsekzoznamu"/>
    <w:uiPriority w:val="34"/>
    <w:qFormat/>
    <w:locked/>
    <w:rsid w:val="00f93daf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ListLabel1">
    <w:name w:val="ListLabel 1"/>
    <w:qFormat/>
    <w:rPr>
      <w:rFonts w:ascii="Book Antiqua" w:hAnsi="Book Antiqua"/>
      <w:b/>
      <w:bCs/>
      <w:sz w:val="18"/>
    </w:rPr>
  </w:style>
  <w:style w:type="character" w:styleId="ListLabel2">
    <w:name w:val="ListLabel 2"/>
    <w:qFormat/>
    <w:rPr>
      <w:rFonts w:ascii="Book Antiqua" w:hAnsi="Book Antiqua"/>
      <w:b/>
      <w:i w:val="false"/>
      <w:sz w:val="18"/>
    </w:rPr>
  </w:style>
  <w:style w:type="character" w:styleId="ListLabel3">
    <w:name w:val="ListLabel 3"/>
    <w:qFormat/>
    <w:rPr>
      <w:rFonts w:ascii="Book Antiqua" w:hAnsi="Book Antiqua" w:cs="Times New Roman"/>
      <w:sz w:val="18"/>
    </w:rPr>
  </w:style>
  <w:style w:type="character" w:styleId="ListLabel4">
    <w:name w:val="ListLabel 4"/>
    <w:qFormat/>
    <w:rPr>
      <w:rFonts w:ascii="Book Antiqua" w:hAnsi="Book Antiqua"/>
      <w:color w:val="00000A"/>
      <w:sz w:val="18"/>
      <w:szCs w:val="18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Lucida 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OdsekzoznamuChar"/>
    <w:uiPriority w:val="34"/>
    <w:qFormat/>
    <w:rsid w:val="00f93daf"/>
    <w:pPr>
      <w:spacing w:before="0" w:after="0"/>
      <w:ind w:left="720" w:hanging="0"/>
      <w:contextualSpacing/>
    </w:pPr>
    <w:rPr/>
  </w:style>
  <w:style w:type="paragraph" w:styleId="Style111" w:customStyle="1">
    <w:name w:val="Style11"/>
    <w:basedOn w:val="Normal"/>
    <w:qFormat/>
    <w:rsid w:val="00f93daf"/>
    <w:pPr>
      <w:widowControl w:val="false"/>
    </w:pPr>
    <w:rPr/>
  </w:style>
  <w:style w:type="paragraph" w:styleId="Odsad" w:customStyle="1">
    <w:name w:val="_odsad"/>
    <w:basedOn w:val="Normal"/>
    <w:link w:val="odsadChar"/>
    <w:qFormat/>
    <w:rsid w:val="00f93daf"/>
    <w:pPr>
      <w:tabs>
        <w:tab w:val="left" w:pos="567" w:leader="none"/>
      </w:tabs>
      <w:spacing w:before="60" w:after="60"/>
      <w:ind w:left="567" w:hanging="567"/>
      <w:jc w:val="both"/>
    </w:pPr>
    <w:rPr>
      <w:rFonts w:eastAsia="Calibri" w:cs="" w:cstheme="minorBidi" w:eastAsiaTheme="minorHAnsi"/>
    </w:rPr>
  </w:style>
  <w:style w:type="paragraph" w:styleId="NormlnIMP" w:customStyle="1">
    <w:name w:val="Normální_IMP"/>
    <w:basedOn w:val="Normal"/>
    <w:qFormat/>
    <w:rsid w:val="00f93daf"/>
    <w:pPr>
      <w:suppressAutoHyphens w:val="true"/>
      <w:overflowPunct w:val="true"/>
      <w:spacing w:lineRule="auto" w:line="228"/>
    </w:pPr>
    <w:rPr>
      <w:rFonts w:eastAsia="Calibri"/>
      <w:szCs w:val="20"/>
      <w:lang w:val="cs-CZ" w:eastAsia="en-US"/>
    </w:rPr>
  </w:style>
  <w:style w:type="paragraph" w:styleId="Pta">
    <w:name w:val="Päta"/>
    <w:basedOn w:val="Normal"/>
    <w:link w:val="PtaChar"/>
    <w:uiPriority w:val="99"/>
    <w:unhideWhenUsed/>
    <w:rsid w:val="00f93daf"/>
    <w:pPr>
      <w:tabs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f93da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eastAsia="sk-SK" w:val="sk-SK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LibreOffice/4.4.2.2$Windows_x86 LibreOffice_project/c4c7d32d0d49397cad38d62472b0bc8acff48dd6</Application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2021-03-29T08:00:00Z</dcterms:created>
  <dc:creator>Eva Gulyášová</dc:creator>
  <dc:language>sk-SK</dc:language>
  <dcterms:modified xsi:type="dcterms:W3CDTF">2022-01-19T13:14:33Z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