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ov"/>
        <w:spacing w:lineRule="auto" w:line="276" w:before="0" w:after="240"/>
        <w:contextualSpacing/>
        <w:jc w:val="center"/>
        <w:rPr>
          <w:sz w:val="44"/>
          <w:szCs w:val="44"/>
          <w:lang w:val="sk-SK"/>
        </w:rPr>
      </w:pPr>
      <w:r>
        <w:rPr>
          <w:sz w:val="44"/>
          <w:szCs w:val="44"/>
          <w:lang w:val="hu-HU"/>
        </w:rPr>
        <w:t xml:space="preserve">Zmluva </w:t>
      </w:r>
      <w:r>
        <w:rPr>
          <w:sz w:val="44"/>
          <w:szCs w:val="44"/>
          <w:lang w:val="sk-SK"/>
        </w:rPr>
        <w:t>č.</w:t>
      </w:r>
      <w:r>
        <w:rPr>
          <w:sz w:val="44"/>
          <w:szCs w:val="44"/>
          <w:lang w:val="sk-SK"/>
        </w:rPr>
        <w:t>2256/2022</w:t>
      </w:r>
      <w:bookmarkStart w:id="0" w:name="_GoBack"/>
      <w:bookmarkEnd w:id="0"/>
      <w:r>
        <w:rPr>
          <w:sz w:val="44"/>
          <w:szCs w:val="44"/>
          <w:lang w:val="sk-SK"/>
        </w:rPr>
        <w:t xml:space="preserve">     </w:t>
      </w:r>
    </w:p>
    <w:p>
      <w:pPr>
        <w:pStyle w:val="Normal"/>
        <w:spacing w:lineRule="auto" w:line="276" w:before="0" w:after="480"/>
        <w:jc w:val="center"/>
        <w:rPr>
          <w:lang w:val="sk-SK"/>
        </w:rPr>
      </w:pPr>
      <w:r>
        <w:rPr>
          <w:lang w:val="sk-SK"/>
        </w:rPr>
        <w:t>o poskytovaní stravovania pre dôchodcov uzavreté podľa § 269 ods. 2 Obchodného zákonníka</w:t>
      </w:r>
    </w:p>
    <w:p>
      <w:pPr>
        <w:pStyle w:val="Nadpis1"/>
        <w:spacing w:lineRule="auto" w:line="276"/>
        <w:jc w:val="center"/>
        <w:rPr>
          <w:b/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Čl. I</w:t>
      </w:r>
    </w:p>
    <w:p>
      <w:pPr>
        <w:pStyle w:val="Nadpis1"/>
        <w:spacing w:lineRule="auto" w:line="276" w:before="0" w:after="360"/>
        <w:jc w:val="center"/>
        <w:rPr>
          <w:b/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Zmluvné strany</w:t>
      </w:r>
    </w:p>
    <w:tbl>
      <w:tblPr>
        <w:tblStyle w:val="Mriekatabuky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122"/>
        <w:gridCol w:w="6939"/>
      </w:tblGrid>
      <w:tr>
        <w:trPr/>
        <w:tc>
          <w:tcPr>
            <w:tcW w:w="212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b/>
                <w:b/>
                <w:lang w:val="sk-SK"/>
              </w:rPr>
            </w:pPr>
            <w:r>
              <w:rPr>
                <w:b/>
                <w:lang w:val="sk-SK"/>
              </w:rPr>
              <w:t>Objednávateľ: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lang w:val="sk-SK"/>
              </w:rPr>
            </w:pPr>
            <w:r>
              <w:rPr>
                <w:lang w:val="sk-SK"/>
              </w:rPr>
              <w:t>Mesto Šamorín</w:t>
            </w:r>
          </w:p>
        </w:tc>
      </w:tr>
      <w:tr>
        <w:trPr/>
        <w:tc>
          <w:tcPr>
            <w:tcW w:w="212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b/>
                <w:b/>
                <w:lang w:val="sk-SK"/>
              </w:rPr>
            </w:pPr>
            <w:r>
              <w:rPr>
                <w:b/>
                <w:lang w:val="sk-SK"/>
              </w:rPr>
              <w:t>Sídlo: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lang w:val="sk-SK"/>
              </w:rPr>
            </w:pPr>
            <w:r>
              <w:rPr>
                <w:lang w:val="sk-SK"/>
              </w:rPr>
              <w:t>Mestský úrad, Hlavná 37, 93101 Šamorín</w:t>
            </w:r>
          </w:p>
        </w:tc>
      </w:tr>
      <w:tr>
        <w:trPr/>
        <w:tc>
          <w:tcPr>
            <w:tcW w:w="212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b/>
                <w:b/>
                <w:lang w:val="sk-SK"/>
              </w:rPr>
            </w:pPr>
            <w:r>
              <w:rPr>
                <w:b/>
                <w:lang w:val="sk-SK"/>
              </w:rPr>
              <w:t>Zastúpený: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lang w:val="sk-SK"/>
              </w:rPr>
            </w:pPr>
            <w:r>
              <w:rPr>
                <w:lang w:val="sk-SK"/>
              </w:rPr>
              <w:t>Csaba Orosz, primátor mesta</w:t>
            </w:r>
          </w:p>
        </w:tc>
      </w:tr>
      <w:tr>
        <w:trPr/>
        <w:tc>
          <w:tcPr>
            <w:tcW w:w="212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b/>
                <w:b/>
                <w:lang w:val="sk-SK"/>
              </w:rPr>
            </w:pPr>
            <w:r>
              <w:rPr>
                <w:b/>
                <w:lang w:val="sk-SK"/>
              </w:rPr>
              <w:t>Bankové spojenie: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lang w:val="sk-SK"/>
              </w:rPr>
            </w:pPr>
            <w:r>
              <w:rPr/>
              <w:t>VUB, a.s.</w:t>
            </w:r>
          </w:p>
        </w:tc>
      </w:tr>
      <w:tr>
        <w:trPr/>
        <w:tc>
          <w:tcPr>
            <w:tcW w:w="212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b/>
                <w:b/>
                <w:lang w:val="sk-SK"/>
              </w:rPr>
            </w:pPr>
            <w:r>
              <w:rPr>
                <w:b/>
              </w:rPr>
              <w:t>IBAN (číslo účtu):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lang w:val="sk-SK"/>
              </w:rPr>
            </w:pPr>
            <w:r>
              <w:rPr/>
            </w:r>
          </w:p>
        </w:tc>
      </w:tr>
      <w:tr>
        <w:trPr/>
        <w:tc>
          <w:tcPr>
            <w:tcW w:w="212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b/>
                <w:b/>
                <w:lang w:val="sk-SK"/>
              </w:rPr>
            </w:pPr>
            <w:r>
              <w:rPr>
                <w:b/>
                <w:lang w:val="sk-SK"/>
              </w:rPr>
              <w:t>IČO: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lang w:val="sk-SK"/>
              </w:rPr>
            </w:pPr>
            <w:r>
              <w:rPr/>
              <w:t>00 305 723</w:t>
            </w:r>
          </w:p>
        </w:tc>
      </w:tr>
      <w:tr>
        <w:trPr/>
        <w:tc>
          <w:tcPr>
            <w:tcW w:w="212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b/>
                <w:b/>
                <w:lang w:val="sk-SK"/>
              </w:rPr>
            </w:pPr>
            <w:r>
              <w:rPr>
                <w:b/>
                <w:lang w:val="sk-SK"/>
              </w:rPr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lang w:val="sk-SK"/>
              </w:rPr>
            </w:pPr>
            <w:r>
              <w:rPr>
                <w:lang w:val="sk-SK"/>
              </w:rPr>
            </w:r>
          </w:p>
        </w:tc>
      </w:tr>
      <w:tr>
        <w:trPr/>
        <w:tc>
          <w:tcPr>
            <w:tcW w:w="212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b/>
                <w:b/>
                <w:lang w:val="sk-SK"/>
              </w:rPr>
            </w:pPr>
            <w:r>
              <w:rPr>
                <w:b/>
                <w:lang w:val="sk-SK"/>
              </w:rPr>
              <w:t>Dodávateľ: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lang w:val="sk-SK"/>
              </w:rPr>
            </w:pPr>
            <w:r>
              <w:rPr>
                <w:lang w:val="sk-SK"/>
              </w:rPr>
              <w:t>Leccornia, s.r.o.</w:t>
            </w:r>
          </w:p>
        </w:tc>
      </w:tr>
      <w:tr>
        <w:trPr/>
        <w:tc>
          <w:tcPr>
            <w:tcW w:w="212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b/>
                <w:b/>
                <w:lang w:val="sk-SK"/>
              </w:rPr>
            </w:pPr>
            <w:r>
              <w:rPr>
                <w:b/>
                <w:lang w:val="sk-SK"/>
              </w:rPr>
              <w:t xml:space="preserve">Sídlo: 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lang w:val="sk-SK"/>
              </w:rPr>
            </w:pPr>
            <w:r>
              <w:rPr>
                <w:lang w:val="sk-SK"/>
              </w:rPr>
              <w:t>Vicenzy 2209/8A, 93101 Šamorín</w:t>
            </w:r>
          </w:p>
        </w:tc>
      </w:tr>
      <w:tr>
        <w:trPr/>
        <w:tc>
          <w:tcPr>
            <w:tcW w:w="212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b/>
                <w:b/>
                <w:lang w:val="sk-SK"/>
              </w:rPr>
            </w:pPr>
            <w:r>
              <w:rPr>
                <w:b/>
                <w:lang w:val="sk-SK"/>
              </w:rPr>
              <w:t>Bankové spojenie: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lang w:val="sk-SK"/>
              </w:rPr>
            </w:pPr>
            <w:r>
              <w:rPr>
                <w:lang w:val="sk-SK"/>
              </w:rPr>
              <w:t>Tatra banka, a.s.</w:t>
            </w:r>
          </w:p>
        </w:tc>
      </w:tr>
      <w:tr>
        <w:trPr/>
        <w:tc>
          <w:tcPr>
            <w:tcW w:w="212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b/>
                <w:b/>
                <w:lang w:val="sk-SK"/>
              </w:rPr>
            </w:pPr>
            <w:r>
              <w:rPr>
                <w:b/>
              </w:rPr>
              <w:t>IBAN (číslo účtu):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lang w:val="sk-SK"/>
              </w:rPr>
            </w:pPr>
            <w:r>
              <w:rPr/>
            </w:r>
          </w:p>
        </w:tc>
      </w:tr>
      <w:tr>
        <w:trPr/>
        <w:tc>
          <w:tcPr>
            <w:tcW w:w="212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b/>
                <w:b/>
                <w:lang w:val="sk-SK"/>
              </w:rPr>
            </w:pPr>
            <w:r>
              <w:rPr>
                <w:b/>
                <w:lang w:val="sk-SK"/>
              </w:rPr>
              <w:t>IČO: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lang w:val="sk-SK"/>
              </w:rPr>
            </w:pPr>
            <w:r>
              <w:rPr>
                <w:lang w:val="sk-SK"/>
              </w:rPr>
              <w:t>46 000 038</w:t>
            </w:r>
          </w:p>
        </w:tc>
      </w:tr>
    </w:tbl>
    <w:p>
      <w:pPr>
        <w:pStyle w:val="Nadpis1"/>
        <w:spacing w:lineRule="auto" w:line="276"/>
        <w:jc w:val="center"/>
        <w:rPr>
          <w:b/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Čl. II</w:t>
      </w:r>
    </w:p>
    <w:p>
      <w:pPr>
        <w:pStyle w:val="Nadpis1"/>
        <w:spacing w:lineRule="auto" w:line="276" w:before="0" w:after="120"/>
        <w:jc w:val="center"/>
        <w:rPr>
          <w:b/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Predmet zmluvy</w:t>
      </w:r>
    </w:p>
    <w:p>
      <w:pPr>
        <w:pStyle w:val="Normal"/>
        <w:spacing w:lineRule="auto" w:line="276" w:before="0" w:after="120"/>
        <w:jc w:val="both"/>
        <w:rPr>
          <w:lang w:val="sk-SK"/>
        </w:rPr>
      </w:pPr>
      <w:r>
        <w:rPr>
          <w:lang w:val="sk-SK"/>
        </w:rPr>
        <w:t>Predmetom tejto zmluvy je poskytovanie stravovania – obedov pre dôchodcov s trvalým pobytom v Šamoríne dodávateľom Leccornia, s.r.o., ako aj úprava práv a povinností pri zabezpečení poskytovania stravovania.</w:t>
      </w:r>
    </w:p>
    <w:p>
      <w:pPr>
        <w:pStyle w:val="Normal"/>
        <w:spacing w:lineRule="auto" w:line="276" w:before="0" w:after="120"/>
        <w:jc w:val="both"/>
        <w:rPr>
          <w:lang w:val="sk-SK"/>
        </w:rPr>
      </w:pPr>
      <w:r>
        <w:rPr>
          <w:lang w:val="sk-SK"/>
        </w:rPr>
        <w:t xml:space="preserve">Pre účely tejto zmluvy sa dôchodcom, ktorému bude poskytnuté stravovanie u dodávateľa sa rozumie dôchodca, ktorému je v rámci sociálneho programu </w:t>
      </w:r>
      <w:r>
        <w:rPr>
          <w:lang w:val="hu-HU"/>
        </w:rPr>
        <w:t xml:space="preserve">Mesta Šamorín (ďalej aj „Mesto”) </w:t>
      </w:r>
      <w:r>
        <w:rPr>
          <w:lang w:val="sk-SK"/>
        </w:rPr>
        <w:t>poskytnutý stravný lístok v súlade s ustanoveniami prislúchajúceho Všeobecne záväzného nariadenia Mesta (ďalej aj „VZN“).</w:t>
      </w:r>
    </w:p>
    <w:p>
      <w:pPr>
        <w:pStyle w:val="Nadpis1"/>
        <w:spacing w:lineRule="auto" w:line="276"/>
        <w:jc w:val="center"/>
        <w:rPr>
          <w:b/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Čl. III</w:t>
      </w:r>
    </w:p>
    <w:p>
      <w:pPr>
        <w:pStyle w:val="Nadpis1"/>
        <w:spacing w:lineRule="auto" w:line="276" w:before="0" w:after="120"/>
        <w:jc w:val="center"/>
        <w:rPr>
          <w:b/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Čas plnenia</w:t>
      </w:r>
    </w:p>
    <w:p>
      <w:pPr>
        <w:pStyle w:val="Normal"/>
        <w:spacing w:lineRule="auto" w:line="276" w:before="0" w:after="120"/>
        <w:jc w:val="both"/>
        <w:rPr>
          <w:lang w:val="sk-SK"/>
        </w:rPr>
      </w:pPr>
      <w:r>
        <w:rPr>
          <w:lang w:val="sk-SK"/>
        </w:rPr>
        <w:t>Dodávateľ poskytne plnenie predmetu zmluvy denne v čase od 10.00 hod. do 13.00 hod. dôchodcovi, ktorý sa preukáže stravným lístkom označeným objednávateľom. Strava bude poskytovaná 5x týždenne – pondelok až piatok, t.j. v pracovné dni príslušného kalendárneho mesiaca okrem dní pracovného voľna (sviatkov).</w:t>
      </w:r>
    </w:p>
    <w:p>
      <w:pPr>
        <w:pStyle w:val="Nadpis1"/>
        <w:spacing w:lineRule="auto" w:line="276"/>
        <w:jc w:val="center"/>
        <w:rPr>
          <w:b/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Čl. IV</w:t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b/>
          <w:b/>
          <w:color w:val="0070C0"/>
          <w:sz w:val="28"/>
          <w:szCs w:val="28"/>
          <w:u w:val="single"/>
          <w:lang w:val="sk-SK"/>
        </w:rPr>
      </w:pPr>
      <w:r>
        <w:rPr>
          <w:rFonts w:cs="Calibri Light" w:ascii="Calibri Light" w:hAnsi="Calibri Light" w:asciiTheme="majorHAnsi" w:cstheme="majorHAnsi" w:hAnsiTheme="majorHAnsi"/>
          <w:b/>
          <w:color w:val="0070C0"/>
          <w:sz w:val="28"/>
          <w:szCs w:val="28"/>
          <w:u w:val="single"/>
          <w:lang w:val="sk-SK"/>
        </w:rPr>
        <w:t>Doba plnenia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lang w:val="sk-SK"/>
        </w:rPr>
      </w:pPr>
      <w:r>
        <w:rPr>
          <w:lang w:val="sk-SK"/>
        </w:rPr>
        <w:t>Táto zmluva sa uzatvára na obdobie od 01.01.2022 do 31.12.2024.</w:t>
      </w:r>
    </w:p>
    <w:p>
      <w:pPr>
        <w:pStyle w:val="Nadpis1"/>
        <w:spacing w:lineRule="auto" w:line="276"/>
        <w:jc w:val="center"/>
        <w:rPr>
          <w:b/>
          <w:b/>
          <w:sz w:val="28"/>
          <w:szCs w:val="28"/>
          <w:lang w:val="hu-HU"/>
        </w:rPr>
      </w:pPr>
      <w:r>
        <w:rPr>
          <w:b/>
          <w:sz w:val="28"/>
          <w:szCs w:val="28"/>
          <w:lang w:val="sk-SK"/>
        </w:rPr>
        <w:t>Čl. V</w:t>
      </w:r>
    </w:p>
    <w:p>
      <w:pPr>
        <w:pStyle w:val="Nadpis1"/>
        <w:spacing w:lineRule="auto" w:line="276" w:before="0" w:after="120"/>
        <w:jc w:val="center"/>
        <w:rPr>
          <w:b/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Platobné podmienky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lang w:val="sk-SK"/>
        </w:rPr>
      </w:pPr>
      <w:r>
        <w:rPr>
          <w:lang w:val="sk-SK"/>
        </w:rPr>
        <w:t>Cena stravného lístka je 2,41 eur.</w:t>
      </w:r>
    </w:p>
    <w:p>
      <w:pPr>
        <w:pStyle w:val="ListParagraph"/>
        <w:numPr>
          <w:ilvl w:val="0"/>
          <w:numId w:val="1"/>
        </w:numPr>
        <w:spacing w:lineRule="auto" w:line="276" w:before="0" w:after="120"/>
        <w:contextualSpacing/>
        <w:jc w:val="both"/>
        <w:rPr>
          <w:lang w:val="sk-SK"/>
        </w:rPr>
      </w:pPr>
      <w:r>
        <w:rPr>
          <w:lang w:val="sk-SK"/>
        </w:rPr>
        <w:t xml:space="preserve">Dodávateľ mesačne predloží objednávateľovi faktúru na úhradu poskytnutých obedov pre dôchodcov vždy najneskôr do 15 dňa nasledujúceho mesiaca, so splatnosťou do 14 dní odo dňa doručenia. </w:t>
      </w:r>
    </w:p>
    <w:p>
      <w:pPr>
        <w:pStyle w:val="ListParagraph"/>
        <w:numPr>
          <w:ilvl w:val="0"/>
          <w:numId w:val="1"/>
        </w:numPr>
        <w:spacing w:lineRule="auto" w:line="276" w:before="0" w:after="120"/>
        <w:contextualSpacing/>
        <w:jc w:val="both"/>
        <w:rPr>
          <w:lang w:val="sk-SK"/>
        </w:rPr>
      </w:pPr>
      <w:r>
        <w:rPr>
          <w:lang w:val="sk-SK"/>
        </w:rPr>
        <w:t>Súčasťou faktúry doručenej objednávateľovi sú objednávateľom označené stravné lístky na základe ktorých dodávateľ vydal predmet plnenia – stravnú jednotku (obed) dôchodcom v príslušnom kalendárnom mesiaci a ktoré boli dôchodcom odovzdané dodávateľovi.</w:t>
      </w:r>
    </w:p>
    <w:p>
      <w:pPr>
        <w:pStyle w:val="ListParagraph"/>
        <w:numPr>
          <w:ilvl w:val="0"/>
          <w:numId w:val="1"/>
        </w:numPr>
        <w:spacing w:lineRule="auto" w:line="276" w:before="0" w:after="120"/>
        <w:contextualSpacing/>
        <w:jc w:val="both"/>
        <w:rPr>
          <w:lang w:val="sk-SK"/>
        </w:rPr>
      </w:pPr>
      <w:r>
        <w:rPr>
          <w:lang w:val="sk-SK"/>
        </w:rPr>
        <w:t>Objednávateľ akceptuje výlučne ním označené stravné lístky na aktuálny rok (okrem obdobia do 15. januára príslušného roka, kedy akceptuje ním označené, dôchodcom dodávateľovi odovzdané stravné lístky z predchádzajúceho roka).</w:t>
      </w:r>
    </w:p>
    <w:p>
      <w:pPr>
        <w:pStyle w:val="ListParagraph"/>
        <w:numPr>
          <w:ilvl w:val="0"/>
          <w:numId w:val="1"/>
        </w:numPr>
        <w:spacing w:lineRule="auto" w:line="276" w:before="0" w:after="120"/>
        <w:contextualSpacing/>
        <w:jc w:val="both"/>
        <w:rPr>
          <w:lang w:val="sk-SK"/>
        </w:rPr>
      </w:pPr>
      <w:r>
        <w:rPr>
          <w:lang w:val="sk-SK"/>
        </w:rPr>
        <w:t>Objednávateľ uhradí dodávateľovi sumu na poskytnuté obedy dôchodcom na základe faktúry dodávateľa prevodným príkazom na účet dodávateľa.</w:t>
      </w:r>
    </w:p>
    <w:p>
      <w:pPr>
        <w:pStyle w:val="ListParagraph"/>
        <w:numPr>
          <w:ilvl w:val="0"/>
          <w:numId w:val="1"/>
        </w:numPr>
        <w:spacing w:lineRule="auto" w:line="276" w:before="0" w:after="120"/>
        <w:contextualSpacing/>
        <w:jc w:val="both"/>
        <w:rPr>
          <w:lang w:val="sk-SK"/>
        </w:rPr>
      </w:pPr>
      <w:r>
        <w:rPr>
          <w:lang w:val="sk-SK"/>
        </w:rPr>
        <w:t>Objednávateľ vráti nesprávne alebo neúplne vyplnenú faktúru dodávateľovi na odstránenie zistených nedostatkov ihneď po takomto zistení. V takomto prípade sa prerušuje lehota splatnosti a nová lehota splatnosti začne plynúť doručením opravnej faktúry dodávateľom.</w:t>
      </w:r>
    </w:p>
    <w:p>
      <w:pPr>
        <w:pStyle w:val="Nadpis1"/>
        <w:spacing w:lineRule="auto" w:line="276"/>
        <w:jc w:val="center"/>
        <w:rPr>
          <w:b/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Čl. VI</w:t>
      </w:r>
    </w:p>
    <w:p>
      <w:pPr>
        <w:pStyle w:val="Nadpis1"/>
        <w:spacing w:lineRule="auto" w:line="276" w:before="0" w:after="120"/>
        <w:jc w:val="center"/>
        <w:rPr>
          <w:b/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Ďalšie zmluvné dojednania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lang w:val="sk-SK"/>
        </w:rPr>
      </w:pPr>
      <w:r>
        <w:rPr>
          <w:lang w:val="sk-SK"/>
        </w:rPr>
        <w:t>Dodávateľ bude v pracovné dni príslušného roka pripravovať a vydávať stravnú jednotku, ktorá pozostáva z jedného hlavného jedla a jednej polievky na základe týždenného jedálneho lístka podľa výberu dôchodcu.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lang w:val="sk-SK"/>
        </w:rPr>
      </w:pPr>
      <w:r>
        <w:rPr>
          <w:lang w:val="sk-SK"/>
        </w:rPr>
        <w:t>Dodávateľ sa zaväzuje poskytovať predmet plnenia v kvalite zodpovedajúcej normám platným pre poskytovateľa stravovacích služieb. Dodávateľ zodpovedá za kvalitu a množstvo vydanej stravnej jednotky pri dodržaní všetkých hygienických a bezpečnostných predpisov.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lang w:val="sk-SK"/>
        </w:rPr>
      </w:pPr>
      <w:r>
        <w:rPr>
          <w:lang w:val="sk-SK"/>
        </w:rPr>
        <w:t>Poskytovanie stravovania sa vykonáva osobným odberom stravnej jednotky dôchodcom od dodávateľa, priamou konzumáciou na mieste poskytovania stravy alebo prostredníctvom donášky na konkrétnu adresu na základe žiadosti dôchodcu.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lang w:val="sk-SK"/>
        </w:rPr>
      </w:pPr>
      <w:r>
        <w:rPr>
          <w:lang w:val="sk-SK"/>
        </w:rPr>
        <w:t>Dodávateľ sa zaväzuje podávať obedy v objednanom množstve, ktoré bude zahlásené pred plnením.</w:t>
      </w:r>
    </w:p>
    <w:p>
      <w:pPr>
        <w:pStyle w:val="ListParagraph"/>
        <w:numPr>
          <w:ilvl w:val="0"/>
          <w:numId w:val="2"/>
        </w:numPr>
        <w:spacing w:lineRule="auto" w:line="276" w:before="0" w:after="120"/>
        <w:contextualSpacing/>
        <w:jc w:val="both"/>
        <w:rPr>
          <w:lang w:val="sk-SK"/>
        </w:rPr>
      </w:pPr>
      <w:r>
        <w:rPr>
          <w:lang w:val="sk-SK"/>
        </w:rPr>
        <w:t>Objednávateľovi bude umožnené príležitostne, bez ohlásenia, kontrolovať množstvo a kvalitu podávanej stravy.</w:t>
      </w:r>
    </w:p>
    <w:p>
      <w:pPr>
        <w:pStyle w:val="ListParagraph"/>
        <w:numPr>
          <w:ilvl w:val="0"/>
          <w:numId w:val="2"/>
        </w:numPr>
        <w:spacing w:lineRule="auto" w:line="276" w:before="0" w:after="120"/>
        <w:contextualSpacing/>
        <w:jc w:val="both"/>
        <w:rPr>
          <w:lang w:val="sk-SK"/>
        </w:rPr>
      </w:pPr>
      <w:r>
        <w:rPr>
          <w:lang w:val="sk-SK"/>
        </w:rPr>
        <w:t>Zmluvné strany sa dohodli, že vzniknuté reklamácie v súvislosti s predmetom zmluvy budú riešiť do 24 h od ich vzniku.</w:t>
      </w:r>
    </w:p>
    <w:p>
      <w:pPr>
        <w:pStyle w:val="Nadpis1"/>
        <w:spacing w:lineRule="auto" w:line="276"/>
        <w:jc w:val="center"/>
        <w:rPr>
          <w:b/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Čl. VII</w:t>
      </w:r>
    </w:p>
    <w:p>
      <w:pPr>
        <w:pStyle w:val="Nadpis1"/>
        <w:spacing w:lineRule="auto" w:line="276" w:before="0" w:after="120"/>
        <w:jc w:val="center"/>
        <w:rPr>
          <w:b/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Ukončenie zmluvy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lang w:val="sk-SK"/>
        </w:rPr>
      </w:pPr>
      <w:r>
        <w:rPr>
          <w:lang w:val="sk-SK"/>
        </w:rPr>
        <w:t>Platnosť zmluvy sa končí uplynutím doby, na ktorú bola dojednaná.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lang w:val="sk-SK"/>
        </w:rPr>
      </w:pPr>
      <w:r>
        <w:rPr>
          <w:lang w:val="sk-SK"/>
        </w:rPr>
        <w:t>Pred uplynutím dojednanej doby poskytovania predmetu zmluvy sa zmluva môže ukončiť písomnou výpoveďou, písomnou dohodou zmluvných strán alebo odstúpením od zmluvy.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lang w:val="sk-SK"/>
        </w:rPr>
      </w:pPr>
      <w:r>
        <w:rPr>
          <w:lang w:val="sk-SK"/>
        </w:rPr>
        <w:t>Pred uplynutím doby zmluvu možno ukončiť písomnou výpoveďou, ak:</w:t>
      </w:r>
    </w:p>
    <w:p>
      <w:pPr>
        <w:pStyle w:val="ListParagraph"/>
        <w:numPr>
          <w:ilvl w:val="1"/>
          <w:numId w:val="3"/>
        </w:numPr>
        <w:spacing w:lineRule="auto" w:line="276"/>
        <w:jc w:val="both"/>
        <w:rPr>
          <w:lang w:val="sk-SK"/>
        </w:rPr>
      </w:pPr>
      <w:r>
        <w:rPr>
          <w:lang w:val="sk-SK"/>
        </w:rPr>
        <w:t>dodávateľ poruší podmienky uvedené v tejto zmluve,</w:t>
      </w:r>
    </w:p>
    <w:p>
      <w:pPr>
        <w:pStyle w:val="ListParagraph"/>
        <w:numPr>
          <w:ilvl w:val="1"/>
          <w:numId w:val="3"/>
        </w:numPr>
        <w:spacing w:lineRule="auto" w:line="276"/>
        <w:jc w:val="both"/>
        <w:rPr>
          <w:lang w:val="sk-SK"/>
        </w:rPr>
      </w:pPr>
      <w:r>
        <w:rPr>
          <w:lang w:val="sk-SK"/>
        </w:rPr>
        <w:t>objednávateľ zistí závažné nedostatky v poskytovaní stravovania (obedov) podľa tejto zmluvy,</w:t>
      </w:r>
    </w:p>
    <w:p>
      <w:pPr>
        <w:pStyle w:val="ListParagraph"/>
        <w:numPr>
          <w:ilvl w:val="1"/>
          <w:numId w:val="3"/>
        </w:numPr>
        <w:spacing w:lineRule="auto" w:line="276"/>
        <w:jc w:val="both"/>
        <w:rPr>
          <w:lang w:val="sk-SK"/>
        </w:rPr>
      </w:pPr>
      <w:r>
        <w:rPr>
          <w:lang w:val="sk-SK"/>
        </w:rPr>
        <w:t>dodávateľ neumožní vykonanie kontroly poskytovania stravovania (obedov).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lang w:val="sk-SK"/>
        </w:rPr>
      </w:pPr>
      <w:r>
        <w:rPr>
          <w:lang w:val="sk-SK"/>
        </w:rPr>
        <w:t>Pred uplynutím doby môže dodávateľ odstúpiť od zmluvy, ak:</w:t>
      </w:r>
    </w:p>
    <w:p>
      <w:pPr>
        <w:pStyle w:val="ListParagraph"/>
        <w:numPr>
          <w:ilvl w:val="1"/>
          <w:numId w:val="3"/>
        </w:numPr>
        <w:spacing w:lineRule="auto" w:line="276"/>
        <w:jc w:val="both"/>
        <w:rPr>
          <w:lang w:val="sk-SK"/>
        </w:rPr>
      </w:pPr>
      <w:r>
        <w:rPr>
          <w:lang w:val="sk-SK"/>
        </w:rPr>
        <w:t>objednávateľ sa dostane do omeškania s úhradou faktúry v zmysle  Čl. V, ods. 2. tejto zmluvy o viac ako 30 dní.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lang w:val="sk-SK"/>
        </w:rPr>
      </w:pPr>
      <w:r>
        <w:rPr>
          <w:lang w:val="sk-SK"/>
        </w:rPr>
        <w:t>Zmluvu môžu zmluvné strany vypovedať v jednomesačnej výpovednej lehote, ktorá začína plynúť od prvého mesiaca nasledujúceho po doručení výpovede.</w:t>
      </w:r>
    </w:p>
    <w:p>
      <w:pPr>
        <w:pStyle w:val="ListParagraph"/>
        <w:numPr>
          <w:ilvl w:val="0"/>
          <w:numId w:val="3"/>
        </w:numPr>
        <w:spacing w:lineRule="auto" w:line="276" w:before="0" w:after="120"/>
        <w:contextualSpacing/>
        <w:jc w:val="both"/>
        <w:rPr>
          <w:lang w:val="sk-SK"/>
        </w:rPr>
      </w:pPr>
      <w:r>
        <w:rPr>
          <w:lang w:val="sk-SK"/>
        </w:rPr>
        <w:t>Platnosť zmluvy v prípade ods. 2 a ods. 3 končí dňom doručenia písomného oznámenia o odstúpení od zmluvy druhej zmluvnej strane.</w:t>
      </w:r>
    </w:p>
    <w:p>
      <w:pPr>
        <w:pStyle w:val="Nadpis1"/>
        <w:spacing w:lineRule="auto" w:line="276"/>
        <w:jc w:val="center"/>
        <w:rPr>
          <w:b/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Čl. VIII</w:t>
      </w:r>
    </w:p>
    <w:p>
      <w:pPr>
        <w:pStyle w:val="Nadpis1"/>
        <w:spacing w:lineRule="auto" w:line="276" w:before="0" w:after="120"/>
        <w:jc w:val="center"/>
        <w:rPr>
          <w:b/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Záverečné ustanovenia</w:t>
      </w:r>
    </w:p>
    <w:p>
      <w:pPr>
        <w:pStyle w:val="ListParagraph"/>
        <w:numPr>
          <w:ilvl w:val="0"/>
          <w:numId w:val="5"/>
        </w:numPr>
        <w:spacing w:lineRule="auto" w:line="276" w:before="0" w:after="240"/>
        <w:contextualSpacing/>
        <w:jc w:val="both"/>
        <w:rPr>
          <w:lang w:val="sk-SK"/>
        </w:rPr>
      </w:pPr>
      <w:r>
        <w:rPr>
          <w:lang w:val="sk-SK"/>
        </w:rPr>
        <w:t>Zmluva sa vyhovuje v štyroch rovnopisoch, z ktorých každá zo zmluvných strán dostane dva rovnopisy.</w:t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lang w:val="sk-SK"/>
        </w:rPr>
      </w:pPr>
      <w:r>
        <w:rPr>
          <w:lang w:val="sk-SK"/>
        </w:rPr>
        <w:t>Zmeny a doplnky k tejto zmluve je možné uzavrieť len písomnou formou, pričom všetky tieto zmeny a dodatky ako aj dohoda o ukončení zmluvy nadobúdajú účinnosť dňom nasledujúcim po dni zverejnenia.</w:t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lang w:val="sk-SK"/>
        </w:rPr>
      </w:pPr>
      <w:r>
        <w:rPr>
          <w:lang w:val="sk-SK"/>
        </w:rPr>
        <w:t>Objednávateľ je povinný zverejniť túto zmluvu do 7 dní od jej uzavretia na svojej webovej stránke.</w:t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lang w:val="sk-SK"/>
        </w:rPr>
      </w:pPr>
      <w:r>
        <w:rPr>
          <w:lang w:val="sk-SK"/>
        </w:rPr>
        <w:t>Zmluva nadobúda platnosť dňom jej podpísania obidvoma zmluvnými stranami a účinnosť 01.01.2022.</w:t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lang w:val="sk-SK"/>
        </w:rPr>
      </w:pPr>
      <w:r>
        <w:rPr>
          <w:lang w:val="sk-SK"/>
        </w:rPr>
        <w:t>Zmluvné strany vyhlasujú, že zmluvu uzatvorili na základe ich slobodnej vôle, zmluvu si prečítali, jej obsahu porozumeli a na znak súhlasu zmluvu podpisujú.</w:t>
      </w:r>
    </w:p>
    <w:p>
      <w:pPr>
        <w:pStyle w:val="ListParagraph"/>
        <w:spacing w:lineRule="auto" w:line="276" w:before="0" w:after="240"/>
        <w:ind w:left="360" w:hanging="0"/>
        <w:contextualSpacing/>
        <w:jc w:val="both"/>
        <w:rPr>
          <w:lang w:val="sk-SK"/>
        </w:rPr>
      </w:pPr>
      <w:r>
        <w:rPr>
          <w:lang w:val="sk-SK"/>
        </w:rPr>
      </w:r>
    </w:p>
    <w:p>
      <w:pPr>
        <w:pStyle w:val="Normal"/>
        <w:spacing w:lineRule="auto" w:line="276" w:before="0" w:after="720"/>
        <w:rPr/>
      </w:pPr>
      <w:r>
        <w:rPr>
          <w:lang w:val="sk-SK"/>
        </w:rPr>
        <w:t xml:space="preserve">V Šamoríne, dňa 30.12.2021                                                                           </w:t>
      </w:r>
      <w:r>
        <w:rPr>
          <w:lang w:val="sk-SK"/>
        </w:rPr>
        <w:t>30.12.2021</w:t>
      </w:r>
    </w:p>
    <w:p>
      <w:pPr>
        <w:pStyle w:val="Normal"/>
        <w:spacing w:lineRule="auto" w:line="276" w:before="0" w:after="120"/>
        <w:rPr>
          <w:b/>
          <w:b/>
          <w:lang w:val="sk-SK"/>
        </w:rPr>
      </w:pPr>
      <w:r>
        <w:rPr>
          <w:b/>
          <w:lang w:val="sk-SK"/>
        </w:rPr>
        <w:t>Dodávateľ:</w:t>
        <w:tab/>
        <w:tab/>
        <w:tab/>
        <w:tab/>
        <w:tab/>
        <w:tab/>
        <w:tab/>
        <w:tab/>
        <w:tab/>
        <w:t>Objednávateľ:</w:t>
      </w:r>
    </w:p>
    <w:p>
      <w:pPr>
        <w:pStyle w:val="Normal"/>
        <w:spacing w:lineRule="auto" w:line="276" w:before="0" w:after="0"/>
        <w:rPr>
          <w:lang w:val="sk-SK"/>
        </w:rPr>
      </w:pPr>
      <w:r>
        <w:rPr>
          <w:lang w:val="sk-SK"/>
        </w:rPr>
        <w:t>Elena Bieliková</w:t>
        <w:tab/>
        <w:tab/>
        <w:tab/>
        <w:tab/>
        <w:tab/>
        <w:tab/>
        <w:tab/>
        <w:tab/>
        <w:tab/>
        <w:t>Csaba Orosz</w:t>
      </w:r>
    </w:p>
    <w:p>
      <w:pPr>
        <w:pStyle w:val="Normal"/>
        <w:spacing w:lineRule="auto" w:line="276" w:before="0" w:after="0"/>
        <w:rPr>
          <w:lang w:val="sk-SK"/>
        </w:rPr>
      </w:pPr>
      <w:r>
        <w:rPr>
          <w:lang w:val="sk-SK"/>
        </w:rPr>
        <w:t>konateľ spoločnosti</w:t>
      </w:r>
      <w:r>
        <w:rPr>
          <w:b/>
          <w:lang w:val="sk-SK"/>
        </w:rPr>
        <w:tab/>
        <w:tab/>
        <w:tab/>
        <w:tab/>
        <w:tab/>
        <w:tab/>
        <w:tab/>
      </w:r>
      <w:r>
        <w:rPr>
          <w:lang w:val="sk-SK"/>
        </w:rPr>
        <w:tab/>
        <w:t>primátor mesta</w:t>
        <w:tab/>
      </w:r>
    </w:p>
    <w:p>
      <w:pPr>
        <w:pStyle w:val="Normal"/>
        <w:spacing w:lineRule="auto" w:line="276" w:before="0" w:after="0"/>
        <w:ind w:left="6372" w:firstLine="708"/>
        <w:rPr>
          <w:lang w:val="sk-SK"/>
        </w:rPr>
      </w:pPr>
      <w:r>
        <w:rPr>
          <w:lang w:val="sk-SK"/>
        </w:rPr>
        <w:tab/>
        <w:tab/>
        <w:tab/>
        <w:tab/>
        <w:tab/>
        <w:tab/>
        <w:tab/>
      </w:r>
    </w:p>
    <w:p>
      <w:pPr>
        <w:pStyle w:val="Normal"/>
        <w:spacing w:lineRule="auto" w:line="276"/>
        <w:rPr/>
      </w:pPr>
      <w:r>
        <w:rPr/>
      </w:r>
    </w:p>
    <w:sectPr>
      <w:footerReference w:type="default" r:id="rId2"/>
      <w:type w:val="nextPage"/>
      <w:pgSz w:w="11906" w:h="16838"/>
      <w:pgMar w:left="1080" w:right="1080" w:header="0" w:top="1440" w:footer="708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  <w:id w:val="1346533915"/>
    </w:sdtPr>
    <w:sdtContent>
      <w:p>
        <w:pPr>
          <w:pStyle w:val="Pta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Pt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paragraph" w:styleId="Nadpis1">
    <w:name w:val="Nadpis 1"/>
    <w:basedOn w:val="Normal"/>
    <w:link w:val="Nadpis1Char"/>
    <w:uiPriority w:val="9"/>
    <w:qFormat/>
    <w:rsid w:val="00f72d88"/>
    <w:pPr>
      <w:keepNext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zovChar" w:customStyle="1">
    <w:name w:val="Názov Char"/>
    <w:basedOn w:val="DefaultParagraphFont"/>
    <w:link w:val="Nzov"/>
    <w:uiPriority w:val="10"/>
    <w:qFormat/>
    <w:rsid w:val="004a6657"/>
    <w:rPr>
      <w:rFonts w:ascii="Calibri Light" w:hAnsi="Calibri Light" w:eastAsia="" w:cs="" w:asciiTheme="majorHAnsi" w:cstheme="majorBidi" w:eastAsiaTheme="majorEastAsia" w:hAnsiTheme="majorHAnsi"/>
      <w:spacing w:val="0"/>
      <w:sz w:val="56"/>
      <w:szCs w:val="56"/>
    </w:rPr>
  </w:style>
  <w:style w:type="character" w:styleId="Nadpis1Char" w:customStyle="1">
    <w:name w:val="Nadpis 1 Char"/>
    <w:basedOn w:val="DefaultParagraphFont"/>
    <w:link w:val="Nadpis1"/>
    <w:uiPriority w:val="9"/>
    <w:qFormat/>
    <w:rsid w:val="00f72d88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HlavikaChar" w:customStyle="1">
    <w:name w:val="Hlavička Char"/>
    <w:basedOn w:val="DefaultParagraphFont"/>
    <w:link w:val="Hlavika"/>
    <w:uiPriority w:val="99"/>
    <w:qFormat/>
    <w:rsid w:val="00462766"/>
    <w:rPr/>
  </w:style>
  <w:style w:type="character" w:styleId="PtaChar" w:customStyle="1">
    <w:name w:val="Päta Char"/>
    <w:basedOn w:val="DefaultParagraphFont"/>
    <w:link w:val="Pta"/>
    <w:uiPriority w:val="99"/>
    <w:qFormat/>
    <w:rsid w:val="00462766"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8415ab"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Telotex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Telo textu"/>
    <w:basedOn w:val="Normal"/>
    <w:pPr>
      <w:spacing w:lineRule="auto" w:line="288" w:before="0" w:after="140"/>
    </w:pPr>
    <w:rPr/>
  </w:style>
  <w:style w:type="paragraph" w:styleId="Zoznam">
    <w:name w:val="Zoznam"/>
    <w:basedOn w:val="Telotextu"/>
    <w:pPr/>
    <w:rPr>
      <w:rFonts w:cs="Lucida Sans"/>
    </w:rPr>
  </w:style>
  <w:style w:type="paragraph" w:styleId="Popis">
    <w:name w:val="Popi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zov">
    <w:name w:val="Názov"/>
    <w:basedOn w:val="Normal"/>
    <w:link w:val="NzovChar"/>
    <w:uiPriority w:val="10"/>
    <w:qFormat/>
    <w:rsid w:val="004a6657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0"/>
      <w:sz w:val="56"/>
      <w:szCs w:val="56"/>
    </w:rPr>
  </w:style>
  <w:style w:type="paragraph" w:styleId="ListParagraph">
    <w:name w:val="List Paragraph"/>
    <w:basedOn w:val="Normal"/>
    <w:uiPriority w:val="34"/>
    <w:qFormat/>
    <w:rsid w:val="009c0139"/>
    <w:pPr>
      <w:spacing w:before="0" w:after="160"/>
      <w:ind w:left="720" w:hanging="0"/>
      <w:contextualSpacing/>
    </w:pPr>
    <w:rPr/>
  </w:style>
  <w:style w:type="paragraph" w:styleId="Hlavika">
    <w:name w:val="Hlavička"/>
    <w:basedOn w:val="Normal"/>
    <w:link w:val="HlavikaChar"/>
    <w:uiPriority w:val="99"/>
    <w:unhideWhenUsed/>
    <w:rsid w:val="00462766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ta">
    <w:name w:val="Päta"/>
    <w:basedOn w:val="Normal"/>
    <w:link w:val="PtaChar"/>
    <w:uiPriority w:val="99"/>
    <w:unhideWhenUsed/>
    <w:rsid w:val="00462766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415a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39"/>
    <w:rsid w:val="009618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Application>LibreOffice/4.4.2.2$Windows_x86 LibreOffice_project/c4c7d32d0d49397cad38d62472b0bc8acff48dd6</Application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2016-12-15T06:48:00Z</dcterms:created>
  <dc:creator>PC</dc:creator>
  <dc:language>sk-SK</dc:language>
  <cp:lastPrinted>2019-08-28T13:22:00Z</cp:lastPrinted>
  <dcterms:modified xsi:type="dcterms:W3CDTF">2022-01-20T10:52:01Z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