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223" w:rsidRPr="009B6908" w:rsidRDefault="00221223" w:rsidP="009B6908">
      <w:pPr>
        <w:jc w:val="center"/>
        <w:rPr>
          <w:b/>
          <w:bCs/>
        </w:rPr>
      </w:pPr>
      <w:r w:rsidRPr="009B6908">
        <w:rPr>
          <w:b/>
          <w:bCs/>
        </w:rPr>
        <w:t>Kúpna zmluva</w:t>
      </w:r>
    </w:p>
    <w:p w:rsidR="00221223" w:rsidRPr="009B6908" w:rsidRDefault="00221223" w:rsidP="009B6908">
      <w:pPr>
        <w:jc w:val="center"/>
        <w:rPr>
          <w:b/>
          <w:bCs/>
        </w:rPr>
      </w:pPr>
      <w:r w:rsidRPr="009B6908">
        <w:rPr>
          <w:b/>
          <w:bCs/>
        </w:rPr>
        <w:t>(uzavretá podľa § 409 Obchodného zákonníka)</w:t>
      </w:r>
    </w:p>
    <w:p w:rsidR="00221223" w:rsidRPr="009B6908" w:rsidRDefault="00221223" w:rsidP="009B6908">
      <w:pPr>
        <w:jc w:val="center"/>
        <w:rPr>
          <w:b/>
          <w:bCs/>
        </w:rPr>
      </w:pPr>
    </w:p>
    <w:p w:rsidR="00221223" w:rsidRPr="009B6908" w:rsidRDefault="00221223" w:rsidP="009B6908"/>
    <w:p w:rsidR="00221223" w:rsidRPr="009B6908" w:rsidRDefault="00221223" w:rsidP="009B6908">
      <w:pPr>
        <w:jc w:val="center"/>
        <w:rPr>
          <w:b/>
          <w:bCs/>
        </w:rPr>
      </w:pPr>
      <w:r w:rsidRPr="009B6908">
        <w:rPr>
          <w:b/>
          <w:bCs/>
        </w:rPr>
        <w:t>Článok I</w:t>
      </w:r>
    </w:p>
    <w:p w:rsidR="00221223" w:rsidRPr="009B6908" w:rsidRDefault="00221223" w:rsidP="009B6908">
      <w:pPr>
        <w:jc w:val="center"/>
        <w:rPr>
          <w:b/>
          <w:bCs/>
        </w:rPr>
      </w:pPr>
      <w:r w:rsidRPr="009B6908">
        <w:rPr>
          <w:b/>
          <w:bCs/>
        </w:rPr>
        <w:t>Zmluvné strany</w:t>
      </w:r>
    </w:p>
    <w:p w:rsidR="00221223" w:rsidRPr="009B6908" w:rsidRDefault="00221223" w:rsidP="009B6908"/>
    <w:p w:rsidR="00221223" w:rsidRDefault="00221223" w:rsidP="009B6908">
      <w:pPr>
        <w:tabs>
          <w:tab w:val="left" w:pos="2880"/>
        </w:tabs>
      </w:pPr>
      <w:r w:rsidRPr="009B6908">
        <w:t xml:space="preserve">Kupujúci:     </w:t>
      </w:r>
    </w:p>
    <w:p w:rsidR="00221223" w:rsidRDefault="00221223" w:rsidP="009B6908">
      <w:pPr>
        <w:tabs>
          <w:tab w:val="left" w:pos="2880"/>
        </w:tabs>
      </w:pPr>
      <w:r>
        <w:tab/>
      </w:r>
    </w:p>
    <w:p w:rsidR="00221223" w:rsidRDefault="00221223" w:rsidP="0022051C">
      <w:r>
        <w:t xml:space="preserve">Názov organizácie:  </w:t>
      </w:r>
      <w:r>
        <w:tab/>
      </w:r>
      <w:r>
        <w:tab/>
        <w:t>Obec Udavské</w:t>
      </w:r>
      <w:r>
        <w:tab/>
      </w:r>
    </w:p>
    <w:p w:rsidR="00221223" w:rsidRDefault="00221223" w:rsidP="0022051C">
      <w:r>
        <w:t>Zastúpený:</w:t>
      </w:r>
      <w:r>
        <w:tab/>
        <w:t xml:space="preserve">         </w:t>
      </w:r>
      <w:r>
        <w:tab/>
      </w:r>
      <w:r>
        <w:tab/>
        <w:t xml:space="preserve">Tomáš Pastirák, starosta obce  </w:t>
      </w:r>
    </w:p>
    <w:p w:rsidR="00221223" w:rsidRDefault="00221223" w:rsidP="0022051C">
      <w:r>
        <w:t xml:space="preserve">Sídlo organizácie:    </w:t>
      </w:r>
      <w:r>
        <w:tab/>
      </w:r>
      <w:r>
        <w:tab/>
        <w:t>Udavské 30, 067 31  Udavské</w:t>
      </w:r>
    </w:p>
    <w:p w:rsidR="00221223" w:rsidRDefault="00221223" w:rsidP="0022051C">
      <w:r>
        <w:t xml:space="preserve">Kontaktná osoba:    </w:t>
      </w:r>
      <w:r>
        <w:tab/>
      </w:r>
      <w:r>
        <w:tab/>
        <w:t>Tomáš Pastirák</w:t>
      </w:r>
      <w:r>
        <w:tab/>
      </w:r>
    </w:p>
    <w:p w:rsidR="00221223" w:rsidRDefault="00221223" w:rsidP="0022051C">
      <w:r>
        <w:t xml:space="preserve">Telefón:                    </w:t>
      </w:r>
      <w:r>
        <w:tab/>
      </w:r>
      <w:r>
        <w:tab/>
        <w:t>0577796893, 0918637886</w:t>
      </w:r>
      <w:r>
        <w:tab/>
      </w:r>
    </w:p>
    <w:p w:rsidR="00221223" w:rsidRDefault="00221223" w:rsidP="0022051C">
      <w:r>
        <w:t>e-mail:</w:t>
      </w:r>
      <w:r>
        <w:tab/>
      </w:r>
      <w:r>
        <w:tab/>
        <w:t xml:space="preserve">         </w:t>
      </w:r>
      <w:r>
        <w:tab/>
      </w:r>
      <w:r>
        <w:tab/>
        <w:t>obec@udavske.sk, starosta@udavske.sk</w:t>
      </w:r>
      <w:r>
        <w:tab/>
      </w:r>
    </w:p>
    <w:p w:rsidR="00221223" w:rsidRDefault="00221223" w:rsidP="0022051C">
      <w:r>
        <w:t>IČO:</w:t>
      </w:r>
      <w:r>
        <w:tab/>
      </w:r>
      <w:r>
        <w:tab/>
        <w:t xml:space="preserve">          </w:t>
      </w:r>
      <w:r>
        <w:tab/>
      </w:r>
      <w:r>
        <w:tab/>
        <w:t>00323683</w:t>
      </w:r>
    </w:p>
    <w:p w:rsidR="00221223" w:rsidRDefault="00221223" w:rsidP="0022051C">
      <w:r>
        <w:t>DIČ:</w:t>
      </w:r>
      <w:r>
        <w:tab/>
      </w:r>
      <w:r>
        <w:tab/>
        <w:t xml:space="preserve">         </w:t>
      </w:r>
      <w:r>
        <w:tab/>
      </w:r>
      <w:r>
        <w:tab/>
        <w:t>2021173858</w:t>
      </w:r>
    </w:p>
    <w:p w:rsidR="00221223" w:rsidRDefault="00221223" w:rsidP="0022051C">
      <w:r>
        <w:t xml:space="preserve">Bankové spojenie:  </w:t>
      </w:r>
      <w:r>
        <w:tab/>
      </w:r>
      <w:r>
        <w:tab/>
        <w:t>SK48 5600 0000 0042 1370 9003, Prima banka Slovensko, a.s.</w:t>
      </w:r>
    </w:p>
    <w:p w:rsidR="00221223" w:rsidRPr="009B6908" w:rsidRDefault="00221223" w:rsidP="009B6908"/>
    <w:p w:rsidR="00221223" w:rsidRPr="009B6908" w:rsidRDefault="00221223" w:rsidP="009B6908">
      <w:r>
        <w:t>a</w:t>
      </w:r>
    </w:p>
    <w:p w:rsidR="00221223" w:rsidRPr="009B6908" w:rsidRDefault="00221223" w:rsidP="009B6908">
      <w:r w:rsidRPr="009B6908">
        <w:tab/>
      </w:r>
      <w:r w:rsidRPr="009B6908">
        <w:tab/>
      </w:r>
      <w:r w:rsidRPr="009B6908">
        <w:tab/>
        <w:t xml:space="preserve">                                             </w:t>
      </w:r>
    </w:p>
    <w:p w:rsidR="00221223" w:rsidRPr="009B6908" w:rsidRDefault="00221223" w:rsidP="009B6908">
      <w:r w:rsidRPr="009B6908">
        <w:t>Predávajúci:</w:t>
      </w:r>
      <w:r>
        <w:tab/>
      </w:r>
      <w:r>
        <w:tab/>
      </w:r>
      <w:r>
        <w:tab/>
        <w:t>Jakub Dušička</w:t>
      </w:r>
    </w:p>
    <w:p w:rsidR="00221223" w:rsidRPr="009B6908" w:rsidRDefault="00221223" w:rsidP="009B6908">
      <w:r>
        <w:t xml:space="preserve">                                              </w:t>
      </w:r>
      <w:r w:rsidRPr="009B6908">
        <w:t xml:space="preserve"> </w:t>
      </w:r>
      <w:r>
        <w:t>Lesná 9, 2035/9, 034 01 Ružomberok</w:t>
      </w:r>
    </w:p>
    <w:p w:rsidR="00221223" w:rsidRPr="009B6908" w:rsidRDefault="00221223" w:rsidP="009B6908">
      <w:r w:rsidRPr="009B6908">
        <w:t>Zastúpený:</w:t>
      </w:r>
      <w:r w:rsidRPr="009B6908">
        <w:tab/>
        <w:t xml:space="preserve"> </w:t>
      </w:r>
      <w:r w:rsidRPr="009B6908">
        <w:tab/>
      </w:r>
      <w:r w:rsidRPr="009B6908">
        <w:tab/>
      </w:r>
      <w:r>
        <w:t>Jakub Dušička- konateľ</w:t>
      </w:r>
    </w:p>
    <w:p w:rsidR="00221223" w:rsidRPr="009B6908" w:rsidRDefault="00221223" w:rsidP="009B6908">
      <w:r w:rsidRPr="009B6908">
        <w:t xml:space="preserve">IČO: </w:t>
      </w:r>
      <w:r w:rsidRPr="009B6908">
        <w:tab/>
      </w:r>
      <w:r w:rsidRPr="009B6908">
        <w:tab/>
      </w:r>
      <w:r w:rsidRPr="009B6908">
        <w:tab/>
      </w:r>
      <w:r w:rsidRPr="009B6908">
        <w:tab/>
      </w:r>
      <w:r>
        <w:t>47930390</w:t>
      </w:r>
    </w:p>
    <w:p w:rsidR="00221223" w:rsidRPr="009B6908" w:rsidRDefault="00221223" w:rsidP="009B6908">
      <w:r w:rsidRPr="009B6908">
        <w:t>IČDPH:</w:t>
      </w:r>
      <w:r w:rsidRPr="009B6908">
        <w:tab/>
      </w:r>
      <w:r w:rsidRPr="009B6908">
        <w:tab/>
      </w:r>
      <w:r w:rsidRPr="009B6908">
        <w:tab/>
        <w:t>SK</w:t>
      </w:r>
      <w:r>
        <w:t>1082829396</w:t>
      </w:r>
    </w:p>
    <w:p w:rsidR="00221223" w:rsidRDefault="00221223" w:rsidP="009B6908">
      <w:r w:rsidRPr="009B6908">
        <w:t xml:space="preserve">DIČ: </w:t>
      </w:r>
      <w:r w:rsidRPr="009B6908">
        <w:tab/>
      </w:r>
      <w:r w:rsidRPr="009B6908">
        <w:tab/>
      </w:r>
      <w:r w:rsidRPr="009B6908">
        <w:tab/>
      </w:r>
      <w:r w:rsidRPr="009B6908">
        <w:tab/>
      </w:r>
      <w:r>
        <w:t>1082829396</w:t>
      </w:r>
    </w:p>
    <w:p w:rsidR="00221223" w:rsidRPr="00B61AA2" w:rsidRDefault="00221223" w:rsidP="009B6908">
      <w:r w:rsidRPr="00B61AA2">
        <w:t>Bankové spojenie:</w:t>
      </w:r>
      <w:r w:rsidRPr="00B61AA2">
        <w:tab/>
      </w:r>
      <w:r w:rsidRPr="00B61AA2">
        <w:tab/>
        <w:t>VÚB Banka</w:t>
      </w:r>
      <w:r w:rsidRPr="00B61AA2">
        <w:tab/>
      </w:r>
    </w:p>
    <w:p w:rsidR="00221223" w:rsidRPr="00B61AA2" w:rsidRDefault="00221223" w:rsidP="009B6908">
      <w:r w:rsidRPr="00B61AA2">
        <w:t>Číslo účtu, IBAN:</w:t>
      </w:r>
      <w:r w:rsidRPr="00B61AA2">
        <w:tab/>
      </w:r>
      <w:r w:rsidRPr="00B61AA2">
        <w:tab/>
        <w:t>SK32 0200 0000 0034 1067 1855</w:t>
      </w:r>
    </w:p>
    <w:p w:rsidR="00221223" w:rsidRDefault="00221223" w:rsidP="009B6908">
      <w:r w:rsidRPr="009B6908">
        <w:t>Zapísaný:</w:t>
      </w:r>
      <w:r w:rsidRPr="009B6908">
        <w:tab/>
      </w:r>
      <w:r w:rsidRPr="009B6908">
        <w:tab/>
      </w:r>
      <w:r w:rsidRPr="009B6908">
        <w:tab/>
        <w:t xml:space="preserve">na Okresnom </w:t>
      </w:r>
      <w:r>
        <w:t xml:space="preserve">úrade </w:t>
      </w:r>
      <w:r w:rsidRPr="009B6908">
        <w:t>v</w:t>
      </w:r>
      <w:r>
        <w:t> Ružomberku, Číslo živnostenského</w:t>
      </w:r>
    </w:p>
    <w:p w:rsidR="00221223" w:rsidRPr="009B6908" w:rsidRDefault="00221223" w:rsidP="009B6908">
      <w:r>
        <w:t xml:space="preserve">                                              </w:t>
      </w:r>
      <w:r w:rsidRPr="009B6908">
        <w:t xml:space="preserve"> </w:t>
      </w:r>
      <w:r>
        <w:t>Registra: 570-13761</w:t>
      </w:r>
    </w:p>
    <w:p w:rsidR="00221223" w:rsidRPr="009B6908" w:rsidRDefault="00221223" w:rsidP="009B6908"/>
    <w:p w:rsidR="00221223" w:rsidRPr="009B6908" w:rsidRDefault="00221223" w:rsidP="009B6908"/>
    <w:p w:rsidR="00221223" w:rsidRPr="009B6908" w:rsidRDefault="00221223" w:rsidP="00180EC1">
      <w:pPr>
        <w:jc w:val="both"/>
      </w:pPr>
      <w:r>
        <w:t xml:space="preserve">     Kú</w:t>
      </w:r>
      <w:r w:rsidRPr="009B6908">
        <w:t>pna zmluva sa uzatvára na základe výsledk</w:t>
      </w:r>
      <w:r>
        <w:t>u</w:t>
      </w:r>
      <w:r w:rsidRPr="009B6908">
        <w:t xml:space="preserve"> z verejného obstarávania. Kupujúci – verejný obstarávateľ postupoval pri obstaraní predmetu zmluvy podľa zákona č. 25/2006 Z.z. o verejnom obstarávaní a o zmene a doplnení niektorých zákonov v znení neskorších predpisov, pričom úspešným uchádzačom v predmetnom verejnom obstarávaní sa stal predávajúci.</w:t>
      </w:r>
    </w:p>
    <w:p w:rsidR="00221223" w:rsidRPr="009B6908" w:rsidRDefault="00221223" w:rsidP="009B6908"/>
    <w:p w:rsidR="00221223" w:rsidRPr="009B6908" w:rsidRDefault="00221223" w:rsidP="009B6908"/>
    <w:p w:rsidR="00221223" w:rsidRPr="00B64B47" w:rsidRDefault="00221223" w:rsidP="00B64B47">
      <w:pPr>
        <w:jc w:val="center"/>
        <w:rPr>
          <w:b/>
          <w:bCs/>
        </w:rPr>
      </w:pPr>
      <w:r w:rsidRPr="00B64B47">
        <w:rPr>
          <w:b/>
          <w:bCs/>
        </w:rPr>
        <w:t>Článok II</w:t>
      </w:r>
    </w:p>
    <w:p w:rsidR="00221223" w:rsidRPr="00B64B47" w:rsidRDefault="00221223" w:rsidP="00B64B47">
      <w:pPr>
        <w:jc w:val="center"/>
        <w:rPr>
          <w:b/>
          <w:bCs/>
        </w:rPr>
      </w:pPr>
      <w:r w:rsidRPr="00B64B47">
        <w:rPr>
          <w:b/>
          <w:bCs/>
        </w:rPr>
        <w:t xml:space="preserve">Predmet </w:t>
      </w:r>
      <w:r>
        <w:rPr>
          <w:b/>
          <w:bCs/>
        </w:rPr>
        <w:t>zmluvy</w:t>
      </w:r>
    </w:p>
    <w:p w:rsidR="00221223" w:rsidRPr="009B6908" w:rsidRDefault="00221223" w:rsidP="009B6908"/>
    <w:p w:rsidR="00221223" w:rsidRPr="009B6908" w:rsidRDefault="00221223" w:rsidP="009B6908">
      <w:r>
        <w:t xml:space="preserve">     </w:t>
      </w:r>
      <w:r w:rsidRPr="009B6908">
        <w:t>Predávajúci sa zaväzuje, že kupujúcemu dodá tovar, ktorého špecifikácia a počet kusov tvoria Prílohu č.1 tejto zmluvy a kupujúci sa zaväzuje dodaný tovar prevziať a zaplatiť zaň kúpnu cenu</w:t>
      </w:r>
      <w:r>
        <w:t>, v súlade s cenovou ponukou predávajúceho</w:t>
      </w:r>
      <w:r w:rsidRPr="009B6908">
        <w:t xml:space="preserve">. </w:t>
      </w:r>
    </w:p>
    <w:p w:rsidR="00221223" w:rsidRDefault="00221223" w:rsidP="009B6908"/>
    <w:p w:rsidR="00221223" w:rsidRDefault="00221223" w:rsidP="009B6908"/>
    <w:p w:rsidR="00221223" w:rsidRPr="009B6908" w:rsidRDefault="00221223" w:rsidP="009B6908"/>
    <w:p w:rsidR="00221223" w:rsidRPr="009B6908" w:rsidRDefault="00221223" w:rsidP="009B6908"/>
    <w:p w:rsidR="00221223" w:rsidRPr="001F1C22" w:rsidRDefault="00221223" w:rsidP="001F1C22">
      <w:pPr>
        <w:jc w:val="center"/>
        <w:rPr>
          <w:b/>
          <w:bCs/>
        </w:rPr>
      </w:pPr>
      <w:r w:rsidRPr="001F1C22">
        <w:rPr>
          <w:b/>
          <w:bCs/>
        </w:rPr>
        <w:t>Článok III</w:t>
      </w:r>
    </w:p>
    <w:p w:rsidR="00221223" w:rsidRPr="001F1C22" w:rsidRDefault="00221223" w:rsidP="001F1C22">
      <w:pPr>
        <w:jc w:val="center"/>
        <w:rPr>
          <w:b/>
          <w:bCs/>
        </w:rPr>
      </w:pPr>
      <w:r w:rsidRPr="001F1C22">
        <w:rPr>
          <w:b/>
          <w:bCs/>
        </w:rPr>
        <w:t>Miesto a termín plnenia</w:t>
      </w:r>
    </w:p>
    <w:p w:rsidR="00221223" w:rsidRPr="009B6908" w:rsidRDefault="00221223" w:rsidP="009B6908"/>
    <w:p w:rsidR="00221223" w:rsidRPr="009B6908" w:rsidRDefault="00221223" w:rsidP="009B6908">
      <w:r w:rsidRPr="009B6908">
        <w:t>3.1</w:t>
      </w:r>
      <w:r w:rsidRPr="009B6908">
        <w:tab/>
        <w:t xml:space="preserve">Miestom dodávky tovaru je  </w:t>
      </w:r>
      <w:r>
        <w:t>O</w:t>
      </w:r>
      <w:r w:rsidRPr="009B6908">
        <w:t xml:space="preserve">bec </w:t>
      </w:r>
      <w:r>
        <w:t>Udavské, Obecný úrad 067 31 Udavské</w:t>
      </w:r>
      <w:r w:rsidRPr="009B6908">
        <w:t>.</w:t>
      </w:r>
    </w:p>
    <w:p w:rsidR="00221223" w:rsidRPr="009B6908" w:rsidRDefault="00221223" w:rsidP="009B6908"/>
    <w:p w:rsidR="00221223" w:rsidRPr="009B6908" w:rsidRDefault="00221223" w:rsidP="009B6908">
      <w:r w:rsidRPr="009B6908">
        <w:t>3.2</w:t>
      </w:r>
      <w:r w:rsidRPr="009B6908">
        <w:tab/>
        <w:t xml:space="preserve">Predávajúci sa zaväzuje dodať </w:t>
      </w:r>
      <w:r>
        <w:t>k</w:t>
      </w:r>
      <w:r w:rsidRPr="009B6908">
        <w:t xml:space="preserve">upujúcemu predmet kúpy do </w:t>
      </w:r>
      <w:bookmarkStart w:id="0" w:name="_GoBack"/>
      <w:bookmarkEnd w:id="0"/>
      <w:r w:rsidRPr="009B6908">
        <w:t>30 dní od nadobudnutia účinnosti tejto zmluvy .</w:t>
      </w:r>
    </w:p>
    <w:p w:rsidR="00221223" w:rsidRPr="009B6908" w:rsidRDefault="00221223" w:rsidP="009B6908"/>
    <w:p w:rsidR="00221223" w:rsidRPr="009B6908" w:rsidRDefault="00221223" w:rsidP="009B6908">
      <w:r w:rsidRPr="009B6908">
        <w:t>3.3</w:t>
      </w:r>
      <w:r w:rsidRPr="009B6908">
        <w:tab/>
        <w:t xml:space="preserve">Záväzok kupujúceho dodať predmet kúpy je splnený protokolárnym odovzdaním tovaru riadne a včas. </w:t>
      </w:r>
    </w:p>
    <w:p w:rsidR="00221223" w:rsidRPr="001F1C22" w:rsidRDefault="00221223" w:rsidP="001F1C22">
      <w:pPr>
        <w:jc w:val="center"/>
        <w:rPr>
          <w:b/>
          <w:bCs/>
        </w:rPr>
      </w:pPr>
      <w:r w:rsidRPr="001F1C22">
        <w:rPr>
          <w:b/>
          <w:bCs/>
        </w:rPr>
        <w:t>Článok IV</w:t>
      </w:r>
    </w:p>
    <w:p w:rsidR="00221223" w:rsidRDefault="00221223" w:rsidP="001F1C22">
      <w:pPr>
        <w:jc w:val="center"/>
        <w:rPr>
          <w:b/>
          <w:bCs/>
        </w:rPr>
      </w:pPr>
      <w:r w:rsidRPr="001F1C22">
        <w:rPr>
          <w:b/>
          <w:bCs/>
        </w:rPr>
        <w:t>Cena a platobné podmienky</w:t>
      </w:r>
    </w:p>
    <w:p w:rsidR="00221223" w:rsidRPr="001F1C22" w:rsidRDefault="00221223" w:rsidP="001F1C22">
      <w:pPr>
        <w:jc w:val="center"/>
        <w:rPr>
          <w:b/>
          <w:bCs/>
        </w:rPr>
      </w:pPr>
    </w:p>
    <w:p w:rsidR="00221223" w:rsidRPr="009B6908" w:rsidRDefault="00221223" w:rsidP="009B6908"/>
    <w:p w:rsidR="00221223" w:rsidRPr="00B61AA2" w:rsidRDefault="00221223" w:rsidP="009B6908">
      <w:r>
        <w:t>4.1</w:t>
      </w:r>
      <w:r>
        <w:tab/>
      </w:r>
      <w:r>
        <w:rPr>
          <w:color w:val="FF0000"/>
        </w:rPr>
        <w:t xml:space="preserve">    </w:t>
      </w:r>
      <w:r w:rsidRPr="00B61AA2">
        <w:t>Celková cena bez DPH</w:t>
      </w:r>
      <w:r w:rsidRPr="00B61AA2">
        <w:tab/>
      </w:r>
      <w:r w:rsidRPr="00B61AA2">
        <w:tab/>
      </w:r>
      <w:r w:rsidRPr="00B61AA2">
        <w:tab/>
      </w:r>
      <w:r w:rsidRPr="00B61AA2">
        <w:tab/>
      </w:r>
      <w:r>
        <w:t xml:space="preserve"> 3 942,08</w:t>
      </w:r>
      <w:r w:rsidRPr="00B61AA2">
        <w:t xml:space="preserve"> EUR</w:t>
      </w:r>
    </w:p>
    <w:p w:rsidR="00221223" w:rsidRPr="00B61AA2" w:rsidRDefault="00221223" w:rsidP="009B6908">
      <w:r w:rsidRPr="00B61AA2">
        <w:t xml:space="preserve">                 DPH vo výške</w:t>
      </w:r>
      <w:r w:rsidRPr="00B61AA2">
        <w:tab/>
      </w:r>
      <w:r w:rsidRPr="00B61AA2">
        <w:tab/>
      </w:r>
      <w:r w:rsidRPr="00B61AA2">
        <w:tab/>
      </w:r>
      <w:r w:rsidRPr="00B61AA2">
        <w:tab/>
      </w:r>
      <w:r w:rsidRPr="00B61AA2">
        <w:tab/>
      </w:r>
      <w:r>
        <w:t xml:space="preserve">    788,42 </w:t>
      </w:r>
      <w:r w:rsidRPr="00B61AA2">
        <w:t>EUR</w:t>
      </w:r>
    </w:p>
    <w:p w:rsidR="00221223" w:rsidRPr="009B6908" w:rsidRDefault="00221223" w:rsidP="009B6908">
      <w:r>
        <w:t xml:space="preserve">                 Ce</w:t>
      </w:r>
      <w:r w:rsidRPr="009B6908">
        <w:t xml:space="preserve">lková fakturovaná suma </w:t>
      </w:r>
      <w:r>
        <w:t>s DPH:</w:t>
      </w:r>
      <w:r w:rsidRPr="009B6908">
        <w:tab/>
      </w:r>
      <w:r>
        <w:t xml:space="preserve">             4 730,50 </w:t>
      </w:r>
      <w:r w:rsidRPr="009B6908">
        <w:t xml:space="preserve">EUR </w:t>
      </w:r>
    </w:p>
    <w:p w:rsidR="00221223" w:rsidRPr="009B6908" w:rsidRDefault="00221223" w:rsidP="009B6908">
      <w:r w:rsidRPr="009B6908">
        <w:t>Bližšia špecifikácia ceny je uvedená v</w:t>
      </w:r>
      <w:r>
        <w:t> cenovej ponuke.</w:t>
      </w:r>
    </w:p>
    <w:p w:rsidR="00221223" w:rsidRPr="009B6908" w:rsidRDefault="00221223" w:rsidP="009B6908"/>
    <w:p w:rsidR="00221223" w:rsidRPr="009B6908" w:rsidRDefault="00221223" w:rsidP="009B6908">
      <w:r w:rsidRPr="009B6908">
        <w:t>4.2</w:t>
      </w:r>
      <w:r w:rsidRPr="009B6908">
        <w:tab/>
        <w:t>Kupujúci zaplatí predávajúcemu cenu dohodnutú v bode 4.1 tejto zmluvy na základe faktúry vystavenej predávajúcim po dodaní tovaru. Lehota splatnosti faktúry je 30 dní od doručenia faktúry kupujúcemu.</w:t>
      </w:r>
    </w:p>
    <w:p w:rsidR="00221223" w:rsidRPr="009B6908" w:rsidRDefault="00221223" w:rsidP="009B6908">
      <w:r w:rsidRPr="009B6908">
        <w:t> </w:t>
      </w:r>
    </w:p>
    <w:p w:rsidR="00221223" w:rsidRPr="009B6908" w:rsidRDefault="00221223" w:rsidP="009B6908">
      <w:r w:rsidRPr="009B6908">
        <w:t>4.3</w:t>
      </w:r>
      <w:r w:rsidRPr="009B6908">
        <w:tab/>
        <w:t>Faktúra vyhotovená v 4 rovnopisoch bude obsahovať tieto údaje: obchodné meno; sídlo; IČO; číslo faktúry; deň zdaniteľného plnenia; deň vystavenia faktúry, deň odoslania a deň splatnosti faktúry; označenie peňažného ústavu a číslo účtu, na ktorý sa má finančná čiastka uhradiť; fakturovaná základná čiastka bez DPH, čiastka DPH v percentách a v EUR a celková fakturovaná suma; meno osoby, ktorá faktúru vystavila; pečiatka a podpis oprávnenej osoby predávajúceho podľa tejto zmluvy na každom liste faktúry. Ak faktúra nebude úplná alebo nebude obsahovať správne údaje, bude takáto faktúra vrátená predávajúcemu. Predávajúci je vtedy povinný predložiť novú faktúru, v tomto prípade lehota splatnosti faktúry sa bude odvíjať od termínu predloženia novej faktúry.</w:t>
      </w:r>
    </w:p>
    <w:p w:rsidR="00221223" w:rsidRPr="009B6908" w:rsidRDefault="00221223" w:rsidP="009B6908"/>
    <w:p w:rsidR="00221223" w:rsidRPr="009B6908" w:rsidRDefault="00221223" w:rsidP="009B6908"/>
    <w:p w:rsidR="00221223" w:rsidRPr="00A75C2B" w:rsidRDefault="00221223" w:rsidP="00A75C2B">
      <w:pPr>
        <w:jc w:val="center"/>
        <w:rPr>
          <w:b/>
          <w:bCs/>
        </w:rPr>
      </w:pPr>
      <w:r w:rsidRPr="00A75C2B">
        <w:rPr>
          <w:b/>
          <w:bCs/>
        </w:rPr>
        <w:t>Článok V</w:t>
      </w:r>
    </w:p>
    <w:p w:rsidR="00221223" w:rsidRPr="00A75C2B" w:rsidRDefault="00221223" w:rsidP="00A75C2B">
      <w:pPr>
        <w:jc w:val="center"/>
        <w:rPr>
          <w:b/>
          <w:bCs/>
        </w:rPr>
      </w:pPr>
      <w:r w:rsidRPr="00A75C2B">
        <w:rPr>
          <w:b/>
          <w:bCs/>
        </w:rPr>
        <w:t>Sankcie a odstúpenie od zmluvy</w:t>
      </w:r>
    </w:p>
    <w:p w:rsidR="00221223" w:rsidRPr="00A75C2B" w:rsidRDefault="00221223" w:rsidP="00A75C2B">
      <w:pPr>
        <w:jc w:val="center"/>
        <w:rPr>
          <w:b/>
          <w:bCs/>
        </w:rPr>
      </w:pPr>
    </w:p>
    <w:p w:rsidR="00221223" w:rsidRPr="009B6908" w:rsidRDefault="00221223" w:rsidP="009B6908">
      <w:r w:rsidRPr="009B6908">
        <w:t>5.1</w:t>
      </w:r>
      <w:r w:rsidRPr="009B6908">
        <w:tab/>
        <w:t xml:space="preserve">V prípade omeškania platby  je kupujúci povinný zaplatiť úroky z omeškania v sadzbe podľa § 369 ods. 2. Obchodného zákonníka.. Do tejto doby sa nezapočítava doba čakania </w:t>
      </w:r>
      <w:r>
        <w:t>k</w:t>
      </w:r>
      <w:r w:rsidRPr="009B6908">
        <w:t xml:space="preserve">upujúceho na rozhodnutie certifikačných orgánov o schválení finančných prostriedkov uvedených v žiadosti o platbu, pokiaľ preukázateľne dôvod omeškania nebol spôsobený konaním na strane </w:t>
      </w:r>
      <w:r>
        <w:t>k</w:t>
      </w:r>
      <w:r w:rsidRPr="009B6908">
        <w:t>upujúceho.</w:t>
      </w:r>
    </w:p>
    <w:p w:rsidR="00221223" w:rsidRPr="009B6908" w:rsidRDefault="00221223" w:rsidP="009B6908"/>
    <w:p w:rsidR="00221223" w:rsidRPr="009B6908" w:rsidRDefault="00221223" w:rsidP="009B6908"/>
    <w:p w:rsidR="00221223" w:rsidRPr="009B6908" w:rsidRDefault="00221223" w:rsidP="009B6908">
      <w:r>
        <w:t>5.2</w:t>
      </w:r>
      <w:r w:rsidRPr="009B6908">
        <w:tab/>
        <w:t>K ukončeniu zmluvy môže dôjsť písomnou dohodou oboch zmluvných strán alebo odstúpením podľa ustanovení Obchodného zákonníka. V prípade ukončenia zmluvy odstúpením od zmluvy jednou zo zmluvných strán, si zmluvné strany zúčtujú vzájomne poskytnuté plnenia tak, aby nedošlo na žiadnej strane k bezdôvodnému obohateniu.</w:t>
      </w:r>
    </w:p>
    <w:p w:rsidR="00221223" w:rsidRDefault="00221223" w:rsidP="009B6908"/>
    <w:p w:rsidR="00221223" w:rsidRPr="009B6908" w:rsidRDefault="00221223" w:rsidP="009B6908"/>
    <w:p w:rsidR="00221223" w:rsidRPr="007F69FB" w:rsidRDefault="00221223" w:rsidP="007F69FB">
      <w:pPr>
        <w:jc w:val="center"/>
        <w:rPr>
          <w:b/>
          <w:bCs/>
        </w:rPr>
      </w:pPr>
      <w:r w:rsidRPr="007F69FB">
        <w:rPr>
          <w:b/>
          <w:bCs/>
        </w:rPr>
        <w:t>Článok VI</w:t>
      </w:r>
    </w:p>
    <w:p w:rsidR="00221223" w:rsidRDefault="00221223" w:rsidP="007F69FB">
      <w:pPr>
        <w:jc w:val="center"/>
        <w:rPr>
          <w:b/>
          <w:bCs/>
        </w:rPr>
      </w:pPr>
      <w:r w:rsidRPr="007F69FB">
        <w:rPr>
          <w:b/>
          <w:bCs/>
        </w:rPr>
        <w:t>Záruka</w:t>
      </w:r>
    </w:p>
    <w:p w:rsidR="00221223" w:rsidRPr="007F69FB" w:rsidRDefault="00221223" w:rsidP="007F69FB">
      <w:pPr>
        <w:jc w:val="center"/>
        <w:rPr>
          <w:b/>
          <w:bCs/>
        </w:rPr>
      </w:pPr>
    </w:p>
    <w:p w:rsidR="00221223" w:rsidRDefault="00221223" w:rsidP="009B6908">
      <w:r w:rsidRPr="009B6908">
        <w:t>6.1</w:t>
      </w:r>
      <w:r w:rsidRPr="009B6908">
        <w:tab/>
        <w:t xml:space="preserve">Predávajúci ručí za to, že dodaný tovar má v dobe prevzatia obvyklé vlastnosti v súlade s účelom použitia, na ktorý je určený, že nemá vady, ktoré by rušili alebo znižovali </w:t>
      </w:r>
    </w:p>
    <w:p w:rsidR="00221223" w:rsidRDefault="00221223" w:rsidP="009B6908"/>
    <w:p w:rsidR="00221223" w:rsidRPr="009B6908" w:rsidRDefault="00221223" w:rsidP="009B6908">
      <w:r w:rsidRPr="009B6908">
        <w:t>hodnotu alebo schopnosť jeho používania k zmluvne predpokladaným účelom.</w:t>
      </w:r>
    </w:p>
    <w:p w:rsidR="00221223" w:rsidRPr="009B6908" w:rsidRDefault="00221223" w:rsidP="009B6908"/>
    <w:p w:rsidR="00221223" w:rsidRPr="009B6908" w:rsidRDefault="00221223" w:rsidP="009B6908">
      <w:r w:rsidRPr="009B6908">
        <w:t>6.2</w:t>
      </w:r>
      <w:r w:rsidRPr="009B6908">
        <w:tab/>
        <w:t>Na tovar sa vzťahuje záruka 24 mesiacov odo dňa prevzatia za predpokladu dodržiavania pokynov výrobcu, ktoré sú uvedené v návode na obsluhu.</w:t>
      </w:r>
    </w:p>
    <w:p w:rsidR="00221223" w:rsidRPr="009B6908" w:rsidRDefault="00221223" w:rsidP="009B6908"/>
    <w:p w:rsidR="00221223" w:rsidRPr="009B6908" w:rsidRDefault="00221223" w:rsidP="009B6908">
      <w:r w:rsidRPr="009B6908">
        <w:t>6.3</w:t>
      </w:r>
      <w:r w:rsidRPr="009B6908">
        <w:tab/>
        <w:t xml:space="preserve">Záručná doba začína plynúť dňom fyzického prevzatia tovaru kupujúcim, to je dňom protokolárneho prevzatia tovaru. </w:t>
      </w:r>
    </w:p>
    <w:p w:rsidR="00221223" w:rsidRPr="009B6908" w:rsidRDefault="00221223" w:rsidP="009B6908"/>
    <w:p w:rsidR="00221223" w:rsidRPr="007F69FB" w:rsidRDefault="00221223" w:rsidP="007F69FB">
      <w:pPr>
        <w:jc w:val="center"/>
        <w:rPr>
          <w:b/>
          <w:bCs/>
        </w:rPr>
      </w:pPr>
    </w:p>
    <w:p w:rsidR="00221223" w:rsidRPr="007F69FB" w:rsidRDefault="00221223" w:rsidP="007F69FB">
      <w:pPr>
        <w:jc w:val="center"/>
        <w:rPr>
          <w:b/>
          <w:bCs/>
        </w:rPr>
      </w:pPr>
      <w:r w:rsidRPr="007F69FB">
        <w:rPr>
          <w:b/>
          <w:bCs/>
        </w:rPr>
        <w:t>Článok VII</w:t>
      </w:r>
    </w:p>
    <w:p w:rsidR="00221223" w:rsidRPr="007F69FB" w:rsidRDefault="00221223" w:rsidP="007F69FB">
      <w:pPr>
        <w:jc w:val="center"/>
        <w:rPr>
          <w:b/>
          <w:bCs/>
        </w:rPr>
      </w:pPr>
      <w:r w:rsidRPr="007F69FB">
        <w:rPr>
          <w:b/>
          <w:bCs/>
        </w:rPr>
        <w:t>Záverečné ustanovenia</w:t>
      </w:r>
    </w:p>
    <w:p w:rsidR="00221223" w:rsidRPr="009B6908" w:rsidRDefault="00221223" w:rsidP="009B6908"/>
    <w:p w:rsidR="00221223" w:rsidRPr="009B6908" w:rsidRDefault="00221223" w:rsidP="009B6908">
      <w:r w:rsidRPr="009B6908">
        <w:t>7.1</w:t>
      </w:r>
      <w:r w:rsidRPr="009B6908">
        <w:tab/>
        <w:t>V ostatných touto zmluvou neupravených vzťahoch sa budú zmluvné strany riadiť príslušnými ustanoveniami Obchodného zákonníka.</w:t>
      </w:r>
    </w:p>
    <w:p w:rsidR="00221223" w:rsidRPr="009B6908" w:rsidRDefault="00221223" w:rsidP="009B6908"/>
    <w:p w:rsidR="00221223" w:rsidRPr="009B6908" w:rsidRDefault="00221223" w:rsidP="009B6908">
      <w:r w:rsidRPr="009B6908">
        <w:t>7.2</w:t>
      </w:r>
      <w:r w:rsidRPr="009B6908">
        <w:tab/>
        <w:t>Meniť, doplňovať, alebo zrušiť túto zmluvu je možné len formou písomných dodatkov, ktoré budú vyhotovené so súhlasom obidvoch strán a podpísané oboma zmluvnými stranami.</w:t>
      </w:r>
    </w:p>
    <w:p w:rsidR="00221223" w:rsidRPr="009B6908" w:rsidRDefault="00221223" w:rsidP="009B6908"/>
    <w:p w:rsidR="00221223" w:rsidRPr="009B6908" w:rsidRDefault="00221223" w:rsidP="009B6908">
      <w:r w:rsidRPr="009B6908">
        <w:t>7.3</w:t>
      </w:r>
      <w:r w:rsidRPr="009B6908">
        <w:tab/>
        <w:t xml:space="preserve">Táto zmluva je vyhotovená v  </w:t>
      </w:r>
      <w:r>
        <w:t>2</w:t>
      </w:r>
      <w:r w:rsidRPr="009B6908">
        <w:t xml:space="preserve"> rovnopisoch, </w:t>
      </w:r>
      <w:r>
        <w:t xml:space="preserve">1 </w:t>
      </w:r>
      <w:r w:rsidRPr="009B6908">
        <w:t>pre predávajúceho a </w:t>
      </w:r>
      <w:r>
        <w:t>1</w:t>
      </w:r>
      <w:r w:rsidRPr="009B6908">
        <w:t xml:space="preserve"> pre kupujúceho.</w:t>
      </w:r>
    </w:p>
    <w:p w:rsidR="00221223" w:rsidRPr="009B6908" w:rsidRDefault="00221223" w:rsidP="009B6908"/>
    <w:p w:rsidR="00221223" w:rsidRPr="009B6908" w:rsidRDefault="00221223" w:rsidP="009B6908">
      <w:r w:rsidRPr="009B6908">
        <w:t>7.4</w:t>
      </w:r>
      <w:r w:rsidRPr="009B6908">
        <w:tab/>
        <w:t>Účastníci zmluvy prehlasujú, že táto zmluva je prejavom ich slobodnej a vážnej vôle, obsahu zmluvy porozumeli, zmluva nebola uzatvorená pod nátlakom, v tiesni, ani za nápadne nevýhodných podmienok, čo potvrdzujú svojimi podpismi.</w:t>
      </w:r>
    </w:p>
    <w:p w:rsidR="00221223" w:rsidRPr="009B6908" w:rsidRDefault="00221223" w:rsidP="009B6908"/>
    <w:p w:rsidR="00221223" w:rsidRPr="009B6908" w:rsidRDefault="00221223" w:rsidP="009B6908">
      <w:r w:rsidRPr="009B6908">
        <w:t>7.5</w:t>
      </w:r>
      <w:r w:rsidRPr="009B6908">
        <w:tab/>
        <w:t>Zmluva nadobúda platnosť dňom podpisu oboma zmluvnými stranami a účinnosť dňom nasledujúcim po dni jej zverejnenia v zmysle zákona č. 211/2000 Z.z. o slobodnom prístupe k informáciám.</w:t>
      </w:r>
    </w:p>
    <w:p w:rsidR="00221223" w:rsidRPr="009B6908" w:rsidRDefault="00221223" w:rsidP="009B6908"/>
    <w:p w:rsidR="00221223" w:rsidRPr="009B6908" w:rsidRDefault="00221223" w:rsidP="009B6908"/>
    <w:p w:rsidR="00221223" w:rsidRPr="009B6908" w:rsidRDefault="00221223" w:rsidP="009B6908"/>
    <w:p w:rsidR="00221223" w:rsidRPr="009B6908" w:rsidRDefault="00221223" w:rsidP="009B6908"/>
    <w:p w:rsidR="00221223" w:rsidRPr="009B6908" w:rsidRDefault="00221223" w:rsidP="009B6908">
      <w:r w:rsidRPr="009B6908">
        <w:t>V </w:t>
      </w:r>
      <w:r>
        <w:t>Ružomberku,</w:t>
      </w:r>
      <w:r w:rsidRPr="009B6908">
        <w:t xml:space="preserve"> dňa </w:t>
      </w:r>
      <w:r>
        <w:t xml:space="preserve">    10.2.2015      </w:t>
      </w:r>
      <w:r w:rsidRPr="009B6908">
        <w:t xml:space="preserve">                </w:t>
      </w:r>
      <w:r w:rsidRPr="009B6908">
        <w:tab/>
      </w:r>
      <w:r w:rsidRPr="009B6908">
        <w:tab/>
        <w:t>V</w:t>
      </w:r>
      <w:r>
        <w:t xml:space="preserve"> Udavskom, </w:t>
      </w:r>
      <w:r w:rsidRPr="009B6908">
        <w:t xml:space="preserve">dňa </w:t>
      </w:r>
      <w:r>
        <w:t xml:space="preserve"> 10.2.2015   </w:t>
      </w:r>
    </w:p>
    <w:p w:rsidR="00221223" w:rsidRPr="009B6908" w:rsidRDefault="00221223" w:rsidP="009B6908"/>
    <w:p w:rsidR="00221223" w:rsidRPr="009B6908" w:rsidRDefault="00221223" w:rsidP="009B6908"/>
    <w:p w:rsidR="00221223" w:rsidRPr="009B6908" w:rsidRDefault="00221223" w:rsidP="009B6908"/>
    <w:p w:rsidR="00221223" w:rsidRPr="009B6908" w:rsidRDefault="00221223" w:rsidP="009B6908"/>
    <w:p w:rsidR="00221223" w:rsidRPr="009B6908" w:rsidRDefault="00221223" w:rsidP="009B6908"/>
    <w:p w:rsidR="00221223" w:rsidRPr="009B6908" w:rsidRDefault="00221223" w:rsidP="009B6908">
      <w:r>
        <w:t>...............</w:t>
      </w:r>
      <w:r w:rsidRPr="009B6908">
        <w:t xml:space="preserve">………………………..                                       </w:t>
      </w:r>
      <w:r>
        <w:t>..........</w:t>
      </w:r>
      <w:r w:rsidRPr="009B6908">
        <w:t>…………………………….</w:t>
      </w:r>
    </w:p>
    <w:p w:rsidR="00221223" w:rsidRPr="009B6908" w:rsidRDefault="00221223" w:rsidP="009B6908">
      <w:r w:rsidRPr="009B6908">
        <w:t xml:space="preserve">             </w:t>
      </w:r>
      <w:r>
        <w:t>Jakub Dušička</w:t>
      </w:r>
      <w:r w:rsidRPr="009B6908">
        <w:t xml:space="preserve">                                                                  </w:t>
      </w:r>
      <w:r>
        <w:t xml:space="preserve">   </w:t>
      </w:r>
      <w:r w:rsidRPr="009B6908">
        <w:t xml:space="preserve">   </w:t>
      </w:r>
      <w:r>
        <w:t>Tomáš Pastirák</w:t>
      </w:r>
    </w:p>
    <w:p w:rsidR="00221223" w:rsidRDefault="00221223" w:rsidP="009B6908">
      <w:r w:rsidRPr="009B6908">
        <w:t xml:space="preserve">         konateľ spoločnosti                                                               starosta obce </w:t>
      </w:r>
      <w:r>
        <w:t>Udavské</w:t>
      </w:r>
    </w:p>
    <w:p w:rsidR="00221223" w:rsidRDefault="00221223" w:rsidP="009B6908">
      <w:r>
        <w:t xml:space="preserve">              pr</w:t>
      </w:r>
      <w:r w:rsidRPr="009B6908">
        <w:t xml:space="preserve">edávajúci                                                          </w:t>
      </w:r>
      <w:r w:rsidRPr="009B6908">
        <w:tab/>
      </w:r>
      <w:r w:rsidRPr="009B6908">
        <w:tab/>
      </w:r>
      <w:r>
        <w:t xml:space="preserve">      k</w:t>
      </w:r>
      <w:r w:rsidRPr="009B6908">
        <w:t>upujúci</w:t>
      </w:r>
    </w:p>
    <w:p w:rsidR="00221223" w:rsidRDefault="00221223" w:rsidP="009B6908"/>
    <w:p w:rsidR="00221223" w:rsidRDefault="00221223" w:rsidP="009B6908"/>
    <w:tbl>
      <w:tblPr>
        <w:tblW w:w="8655" w:type="dxa"/>
        <w:tblInd w:w="-13" w:type="dxa"/>
        <w:tblCellMar>
          <w:left w:w="70" w:type="dxa"/>
          <w:right w:w="70" w:type="dxa"/>
        </w:tblCellMar>
        <w:tblLook w:val="0000"/>
      </w:tblPr>
      <w:tblGrid>
        <w:gridCol w:w="3435"/>
        <w:gridCol w:w="1980"/>
        <w:gridCol w:w="3240"/>
      </w:tblGrid>
      <w:tr w:rsidR="00221223" w:rsidRPr="00623CD6" w:rsidTr="00623CD6">
        <w:trPr>
          <w:trHeight w:val="255"/>
        </w:trPr>
        <w:tc>
          <w:tcPr>
            <w:tcW w:w="3435" w:type="dxa"/>
            <w:tcBorders>
              <w:top w:val="nil"/>
              <w:left w:val="nil"/>
              <w:bottom w:val="nil"/>
              <w:right w:val="nil"/>
            </w:tcBorders>
            <w:noWrap/>
            <w:vAlign w:val="bottom"/>
          </w:tcPr>
          <w:p w:rsidR="00221223" w:rsidRPr="00623CD6" w:rsidRDefault="00221223" w:rsidP="00623CD6">
            <w:pPr>
              <w:rPr>
                <w:rFonts w:ascii="Arial" w:hAnsi="Arial"/>
                <w:noProof w:val="0"/>
                <w:sz w:val="20"/>
                <w:szCs w:val="20"/>
              </w:rPr>
            </w:pPr>
          </w:p>
        </w:tc>
        <w:tc>
          <w:tcPr>
            <w:tcW w:w="1980" w:type="dxa"/>
            <w:tcBorders>
              <w:top w:val="nil"/>
              <w:left w:val="nil"/>
              <w:bottom w:val="nil"/>
              <w:right w:val="nil"/>
            </w:tcBorders>
            <w:noWrap/>
            <w:vAlign w:val="bottom"/>
          </w:tcPr>
          <w:p w:rsidR="00221223" w:rsidRPr="00623CD6" w:rsidRDefault="00221223" w:rsidP="00623CD6">
            <w:pPr>
              <w:rPr>
                <w:rFonts w:ascii="Arial" w:hAnsi="Arial"/>
                <w:noProof w:val="0"/>
                <w:sz w:val="20"/>
                <w:szCs w:val="20"/>
              </w:rPr>
            </w:pPr>
          </w:p>
        </w:tc>
        <w:tc>
          <w:tcPr>
            <w:tcW w:w="3240" w:type="dxa"/>
            <w:tcBorders>
              <w:top w:val="nil"/>
              <w:left w:val="nil"/>
              <w:bottom w:val="nil"/>
              <w:right w:val="nil"/>
            </w:tcBorders>
            <w:noWrap/>
            <w:vAlign w:val="bottom"/>
          </w:tcPr>
          <w:p w:rsidR="00221223" w:rsidRPr="00623CD6" w:rsidRDefault="00221223" w:rsidP="00623CD6">
            <w:pPr>
              <w:rPr>
                <w:rFonts w:ascii="Arial" w:hAnsi="Arial"/>
                <w:noProof w:val="0"/>
                <w:sz w:val="20"/>
                <w:szCs w:val="20"/>
              </w:rPr>
            </w:pPr>
          </w:p>
        </w:tc>
      </w:tr>
      <w:tr w:rsidR="00221223" w:rsidRPr="00623CD6" w:rsidTr="00623CD6">
        <w:trPr>
          <w:trHeight w:val="855"/>
        </w:trPr>
        <w:tc>
          <w:tcPr>
            <w:tcW w:w="3435" w:type="dxa"/>
            <w:tcBorders>
              <w:top w:val="single" w:sz="4" w:space="0" w:color="auto"/>
              <w:left w:val="single" w:sz="4" w:space="0" w:color="auto"/>
              <w:bottom w:val="single" w:sz="4" w:space="0" w:color="auto"/>
              <w:right w:val="single" w:sz="4" w:space="0" w:color="auto"/>
            </w:tcBorders>
            <w:shd w:val="clear" w:color="auto" w:fill="FFCC99"/>
            <w:vAlign w:val="center"/>
          </w:tcPr>
          <w:p w:rsidR="00221223" w:rsidRPr="00623CD6" w:rsidRDefault="00221223" w:rsidP="00623CD6">
            <w:pPr>
              <w:jc w:val="center"/>
              <w:rPr>
                <w:b/>
                <w:bCs/>
                <w:noProof w:val="0"/>
                <w:sz w:val="22"/>
                <w:szCs w:val="22"/>
              </w:rPr>
            </w:pPr>
            <w:r w:rsidRPr="00623CD6">
              <w:rPr>
                <w:b/>
                <w:bCs/>
                <w:noProof w:val="0"/>
                <w:sz w:val="22"/>
                <w:szCs w:val="22"/>
              </w:rPr>
              <w:t>Typ výdavku</w:t>
            </w:r>
          </w:p>
        </w:tc>
        <w:tc>
          <w:tcPr>
            <w:tcW w:w="1980" w:type="dxa"/>
            <w:tcBorders>
              <w:top w:val="single" w:sz="4" w:space="0" w:color="auto"/>
              <w:left w:val="nil"/>
              <w:bottom w:val="single" w:sz="4" w:space="0" w:color="auto"/>
              <w:right w:val="single" w:sz="4" w:space="0" w:color="auto"/>
            </w:tcBorders>
            <w:shd w:val="clear" w:color="auto" w:fill="FFCC99"/>
            <w:vAlign w:val="center"/>
          </w:tcPr>
          <w:p w:rsidR="00221223" w:rsidRPr="00623CD6" w:rsidRDefault="00221223" w:rsidP="00623CD6">
            <w:pPr>
              <w:jc w:val="center"/>
              <w:rPr>
                <w:b/>
                <w:bCs/>
                <w:noProof w:val="0"/>
                <w:sz w:val="22"/>
                <w:szCs w:val="22"/>
              </w:rPr>
            </w:pPr>
            <w:r w:rsidRPr="00623CD6">
              <w:rPr>
                <w:b/>
                <w:bCs/>
                <w:noProof w:val="0"/>
                <w:sz w:val="22"/>
                <w:szCs w:val="22"/>
              </w:rPr>
              <w:t>Jednotka</w:t>
            </w:r>
          </w:p>
        </w:tc>
        <w:tc>
          <w:tcPr>
            <w:tcW w:w="3240" w:type="dxa"/>
            <w:tcBorders>
              <w:top w:val="single" w:sz="4" w:space="0" w:color="auto"/>
              <w:left w:val="nil"/>
              <w:bottom w:val="single" w:sz="4" w:space="0" w:color="auto"/>
              <w:right w:val="single" w:sz="4" w:space="0" w:color="auto"/>
            </w:tcBorders>
            <w:shd w:val="clear" w:color="auto" w:fill="FFCC99"/>
            <w:vAlign w:val="center"/>
          </w:tcPr>
          <w:p w:rsidR="00221223" w:rsidRPr="00623CD6" w:rsidRDefault="00221223" w:rsidP="00623CD6">
            <w:pPr>
              <w:jc w:val="center"/>
              <w:rPr>
                <w:b/>
                <w:bCs/>
                <w:noProof w:val="0"/>
                <w:sz w:val="22"/>
                <w:szCs w:val="22"/>
              </w:rPr>
            </w:pPr>
            <w:r w:rsidRPr="00623CD6">
              <w:rPr>
                <w:b/>
                <w:bCs/>
                <w:noProof w:val="0"/>
                <w:sz w:val="22"/>
                <w:szCs w:val="22"/>
              </w:rPr>
              <w:t>Počet jednotiek</w:t>
            </w:r>
          </w:p>
        </w:tc>
      </w:tr>
      <w:tr w:rsidR="00221223" w:rsidRPr="00623CD6" w:rsidTr="00623CD6">
        <w:trPr>
          <w:trHeight w:val="510"/>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Futbalový dres</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15</w:t>
            </w:r>
          </w:p>
        </w:tc>
      </w:tr>
      <w:tr w:rsidR="00221223" w:rsidRPr="00623CD6" w:rsidTr="00623CD6">
        <w:trPr>
          <w:trHeight w:val="510"/>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Futbalové trenky</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16</w:t>
            </w:r>
          </w:p>
        </w:tc>
      </w:tr>
      <w:tr w:rsidR="00221223" w:rsidRPr="00623CD6" w:rsidTr="00623CD6">
        <w:trPr>
          <w:trHeight w:val="528"/>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Štulpne</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pár</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24</w:t>
            </w:r>
          </w:p>
        </w:tc>
      </w:tr>
      <w:tr w:rsidR="00221223" w:rsidRPr="00623CD6" w:rsidTr="00623CD6">
        <w:trPr>
          <w:trHeight w:val="510"/>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Brankársky dres</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2</w:t>
            </w:r>
          </w:p>
        </w:tc>
      </w:tr>
      <w:tr w:rsidR="00221223" w:rsidRPr="00623CD6" w:rsidTr="00623CD6">
        <w:trPr>
          <w:trHeight w:val="510"/>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Brankárske trenky</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2</w:t>
            </w:r>
          </w:p>
        </w:tc>
      </w:tr>
      <w:tr w:rsidR="00221223" w:rsidRPr="00623CD6" w:rsidTr="00623CD6">
        <w:trPr>
          <w:trHeight w:val="510"/>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Potlač dresov</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18</w:t>
            </w:r>
          </w:p>
        </w:tc>
      </w:tr>
      <w:tr w:rsidR="00221223" w:rsidRPr="00623CD6" w:rsidTr="00623CD6">
        <w:trPr>
          <w:trHeight w:val="673"/>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Futbalová lopta tréningová</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12</w:t>
            </w:r>
          </w:p>
        </w:tc>
      </w:tr>
      <w:tr w:rsidR="00221223" w:rsidRPr="00623CD6" w:rsidTr="00623CD6">
        <w:trPr>
          <w:trHeight w:val="510"/>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Športová bunda</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16</w:t>
            </w:r>
          </w:p>
        </w:tc>
      </w:tr>
      <w:tr w:rsidR="00221223" w:rsidRPr="00623CD6" w:rsidTr="00623CD6">
        <w:trPr>
          <w:trHeight w:val="510"/>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Športové nohavice</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16</w:t>
            </w:r>
          </w:p>
        </w:tc>
      </w:tr>
      <w:tr w:rsidR="00221223" w:rsidRPr="00623CD6" w:rsidTr="00623CD6">
        <w:trPr>
          <w:trHeight w:val="510"/>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Potlač súprav</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16</w:t>
            </w:r>
          </w:p>
        </w:tc>
      </w:tr>
      <w:tr w:rsidR="00221223" w:rsidRPr="00623CD6" w:rsidTr="00623CD6">
        <w:trPr>
          <w:trHeight w:val="510"/>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Chladivý sprej</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5</w:t>
            </w:r>
          </w:p>
        </w:tc>
      </w:tr>
      <w:tr w:rsidR="00221223" w:rsidRPr="00623CD6" w:rsidTr="00623CD6">
        <w:trPr>
          <w:trHeight w:val="616"/>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Brankárske rukavice</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pár</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2</w:t>
            </w:r>
          </w:p>
        </w:tc>
      </w:tr>
      <w:tr w:rsidR="00221223" w:rsidRPr="00623CD6" w:rsidTr="00623CD6">
        <w:trPr>
          <w:trHeight w:val="562"/>
        </w:trPr>
        <w:tc>
          <w:tcPr>
            <w:tcW w:w="3435" w:type="dxa"/>
            <w:tcBorders>
              <w:top w:val="nil"/>
              <w:left w:val="single" w:sz="4" w:space="0" w:color="auto"/>
              <w:bottom w:val="single" w:sz="4" w:space="0" w:color="auto"/>
              <w:right w:val="single" w:sz="4" w:space="0" w:color="auto"/>
            </w:tcBorders>
            <w:vAlign w:val="center"/>
          </w:tcPr>
          <w:p w:rsidR="00221223" w:rsidRPr="00623CD6" w:rsidRDefault="00221223" w:rsidP="00623CD6">
            <w:pPr>
              <w:rPr>
                <w:i/>
                <w:iCs/>
                <w:noProof w:val="0"/>
                <w:color w:val="000000"/>
                <w:sz w:val="20"/>
                <w:szCs w:val="20"/>
              </w:rPr>
            </w:pPr>
            <w:r w:rsidRPr="00623CD6">
              <w:rPr>
                <w:i/>
                <w:iCs/>
                <w:noProof w:val="0"/>
                <w:color w:val="000000"/>
                <w:sz w:val="20"/>
                <w:szCs w:val="20"/>
              </w:rPr>
              <w:t>Tabuľa na striedanie</w:t>
            </w:r>
          </w:p>
        </w:tc>
        <w:tc>
          <w:tcPr>
            <w:tcW w:w="198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ks</w:t>
            </w:r>
          </w:p>
        </w:tc>
        <w:tc>
          <w:tcPr>
            <w:tcW w:w="3240" w:type="dxa"/>
            <w:tcBorders>
              <w:top w:val="nil"/>
              <w:left w:val="nil"/>
              <w:bottom w:val="single" w:sz="4" w:space="0" w:color="auto"/>
              <w:right w:val="single" w:sz="4" w:space="0" w:color="auto"/>
            </w:tcBorders>
            <w:vAlign w:val="center"/>
          </w:tcPr>
          <w:p w:rsidR="00221223" w:rsidRPr="00623CD6" w:rsidRDefault="00221223" w:rsidP="00623CD6">
            <w:pPr>
              <w:jc w:val="center"/>
              <w:rPr>
                <w:i/>
                <w:iCs/>
                <w:noProof w:val="0"/>
                <w:color w:val="000000"/>
                <w:sz w:val="20"/>
                <w:szCs w:val="20"/>
              </w:rPr>
            </w:pPr>
            <w:r w:rsidRPr="00623CD6">
              <w:rPr>
                <w:i/>
                <w:iCs/>
                <w:noProof w:val="0"/>
                <w:color w:val="000000"/>
                <w:sz w:val="20"/>
                <w:szCs w:val="20"/>
              </w:rPr>
              <w:t>1</w:t>
            </w:r>
          </w:p>
        </w:tc>
      </w:tr>
    </w:tbl>
    <w:p w:rsidR="00221223" w:rsidRPr="009B6908" w:rsidRDefault="00221223" w:rsidP="009B6908"/>
    <w:tbl>
      <w:tblPr>
        <w:tblW w:w="10960" w:type="dxa"/>
        <w:tblInd w:w="-13" w:type="dxa"/>
        <w:tblCellMar>
          <w:left w:w="70" w:type="dxa"/>
          <w:right w:w="70" w:type="dxa"/>
        </w:tblCellMar>
        <w:tblLook w:val="0000"/>
      </w:tblPr>
      <w:tblGrid>
        <w:gridCol w:w="8734"/>
        <w:gridCol w:w="324"/>
        <w:gridCol w:w="342"/>
        <w:gridCol w:w="1560"/>
      </w:tblGrid>
      <w:tr w:rsidR="00221223" w:rsidRPr="00623CD6" w:rsidTr="00623CD6">
        <w:trPr>
          <w:trHeight w:val="315"/>
        </w:trPr>
        <w:tc>
          <w:tcPr>
            <w:tcW w:w="8734" w:type="dxa"/>
            <w:tcBorders>
              <w:top w:val="nil"/>
              <w:left w:val="nil"/>
              <w:bottom w:val="nil"/>
              <w:right w:val="nil"/>
            </w:tcBorders>
            <w:noWrap/>
            <w:vAlign w:val="bottom"/>
          </w:tcPr>
          <w:p w:rsidR="00221223" w:rsidRPr="00623CD6" w:rsidRDefault="00221223" w:rsidP="00623CD6">
            <w:pPr>
              <w:rPr>
                <w:b/>
                <w:bCs/>
                <w:i/>
                <w:iCs/>
                <w:noProof w:val="0"/>
              </w:rPr>
            </w:pPr>
            <w:r w:rsidRPr="00623CD6">
              <w:rPr>
                <w:b/>
                <w:bCs/>
                <w:i/>
                <w:iCs/>
                <w:noProof w:val="0"/>
              </w:rPr>
              <w:t>Vysvetlivky:</w:t>
            </w:r>
          </w:p>
        </w:tc>
        <w:tc>
          <w:tcPr>
            <w:tcW w:w="324" w:type="dxa"/>
            <w:tcBorders>
              <w:top w:val="nil"/>
              <w:left w:val="nil"/>
              <w:bottom w:val="nil"/>
              <w:right w:val="nil"/>
            </w:tcBorders>
            <w:vAlign w:val="bottom"/>
          </w:tcPr>
          <w:p w:rsidR="00221223" w:rsidRPr="00623CD6" w:rsidRDefault="00221223" w:rsidP="00623CD6">
            <w:pPr>
              <w:rPr>
                <w:b/>
                <w:bCs/>
                <w:noProof w:val="0"/>
                <w:sz w:val="16"/>
                <w:szCs w:val="16"/>
              </w:rPr>
            </w:pPr>
          </w:p>
        </w:tc>
        <w:tc>
          <w:tcPr>
            <w:tcW w:w="342" w:type="dxa"/>
            <w:tcBorders>
              <w:top w:val="nil"/>
              <w:left w:val="nil"/>
              <w:bottom w:val="nil"/>
              <w:right w:val="nil"/>
            </w:tcBorders>
            <w:vAlign w:val="bottom"/>
          </w:tcPr>
          <w:p w:rsidR="00221223" w:rsidRPr="00623CD6" w:rsidRDefault="00221223" w:rsidP="00623CD6">
            <w:pPr>
              <w:rPr>
                <w:b/>
                <w:bCs/>
                <w:noProof w:val="0"/>
                <w:sz w:val="16"/>
                <w:szCs w:val="16"/>
              </w:rPr>
            </w:pP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9400" w:type="dxa"/>
            <w:gridSpan w:val="3"/>
            <w:tcBorders>
              <w:top w:val="nil"/>
              <w:left w:val="nil"/>
              <w:bottom w:val="nil"/>
              <w:right w:val="nil"/>
            </w:tcBorders>
            <w:vAlign w:val="bottom"/>
          </w:tcPr>
          <w:p w:rsidR="00221223" w:rsidRPr="00623CD6" w:rsidRDefault="00221223" w:rsidP="00623CD6">
            <w:pPr>
              <w:rPr>
                <w:noProof w:val="0"/>
              </w:rPr>
            </w:pPr>
            <w:r w:rsidRPr="00623CD6">
              <w:rPr>
                <w:noProof w:val="0"/>
              </w:rPr>
              <w:t>V stĺpci "merná jednotka" sa uvádza napríklad: hodina, kus, tona, počet km a podobne.</w:t>
            </w: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8734" w:type="dxa"/>
            <w:tcBorders>
              <w:top w:val="nil"/>
              <w:left w:val="nil"/>
              <w:bottom w:val="nil"/>
              <w:right w:val="nil"/>
            </w:tcBorders>
            <w:noWrap/>
            <w:vAlign w:val="center"/>
          </w:tcPr>
          <w:p w:rsidR="00221223" w:rsidRPr="00623CD6" w:rsidRDefault="00221223" w:rsidP="00623CD6">
            <w:pPr>
              <w:rPr>
                <w:noProof w:val="0"/>
              </w:rPr>
            </w:pPr>
            <w:r w:rsidRPr="00623CD6">
              <w:rPr>
                <w:noProof w:val="0"/>
              </w:rPr>
              <w:t>Futbalový dres – bočné a zadné vetranie, zápasy, turnaje - určené pre družstvá v obci</w:t>
            </w:r>
          </w:p>
        </w:tc>
        <w:tc>
          <w:tcPr>
            <w:tcW w:w="324" w:type="dxa"/>
            <w:tcBorders>
              <w:top w:val="nil"/>
              <w:left w:val="nil"/>
              <w:bottom w:val="nil"/>
              <w:right w:val="nil"/>
            </w:tcBorders>
            <w:noWrap/>
            <w:vAlign w:val="bottom"/>
          </w:tcPr>
          <w:p w:rsidR="00221223" w:rsidRPr="00623CD6" w:rsidRDefault="00221223" w:rsidP="00623CD6">
            <w:pPr>
              <w:rPr>
                <w:noProof w:val="0"/>
                <w:color w:val="0066CC"/>
              </w:rPr>
            </w:pPr>
          </w:p>
        </w:tc>
        <w:tc>
          <w:tcPr>
            <w:tcW w:w="342" w:type="dxa"/>
            <w:tcBorders>
              <w:top w:val="nil"/>
              <w:left w:val="nil"/>
              <w:bottom w:val="nil"/>
              <w:right w:val="nil"/>
            </w:tcBorders>
            <w:noWrap/>
            <w:vAlign w:val="bottom"/>
          </w:tcPr>
          <w:p w:rsidR="00221223" w:rsidRPr="00623CD6" w:rsidRDefault="00221223" w:rsidP="00623CD6">
            <w:pPr>
              <w:rPr>
                <w:noProof w:val="0"/>
              </w:rPr>
            </w:pP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8734" w:type="dxa"/>
            <w:tcBorders>
              <w:top w:val="nil"/>
              <w:left w:val="nil"/>
              <w:bottom w:val="nil"/>
              <w:right w:val="nil"/>
            </w:tcBorders>
            <w:noWrap/>
            <w:vAlign w:val="center"/>
          </w:tcPr>
          <w:p w:rsidR="00221223" w:rsidRPr="00623CD6" w:rsidRDefault="00221223" w:rsidP="00623CD6">
            <w:pPr>
              <w:rPr>
                <w:noProof w:val="0"/>
              </w:rPr>
            </w:pPr>
            <w:r w:rsidRPr="00623CD6">
              <w:rPr>
                <w:noProof w:val="0"/>
              </w:rPr>
              <w:t>Futbalové trenky- guma v pase, vnútorné slipy, zápasy turnaje - určené pre družstva v obci</w:t>
            </w:r>
          </w:p>
        </w:tc>
        <w:tc>
          <w:tcPr>
            <w:tcW w:w="324" w:type="dxa"/>
            <w:tcBorders>
              <w:top w:val="nil"/>
              <w:left w:val="nil"/>
              <w:bottom w:val="nil"/>
              <w:right w:val="nil"/>
            </w:tcBorders>
            <w:noWrap/>
            <w:vAlign w:val="bottom"/>
          </w:tcPr>
          <w:p w:rsidR="00221223" w:rsidRPr="00623CD6" w:rsidRDefault="00221223" w:rsidP="00623CD6">
            <w:pPr>
              <w:rPr>
                <w:noProof w:val="0"/>
                <w:color w:val="0066CC"/>
              </w:rPr>
            </w:pPr>
          </w:p>
        </w:tc>
        <w:tc>
          <w:tcPr>
            <w:tcW w:w="342" w:type="dxa"/>
            <w:tcBorders>
              <w:top w:val="nil"/>
              <w:left w:val="nil"/>
              <w:bottom w:val="nil"/>
              <w:right w:val="nil"/>
            </w:tcBorders>
            <w:noWrap/>
            <w:vAlign w:val="bottom"/>
          </w:tcPr>
          <w:p w:rsidR="00221223" w:rsidRPr="00623CD6" w:rsidRDefault="00221223" w:rsidP="00623CD6">
            <w:pPr>
              <w:rPr>
                <w:noProof w:val="0"/>
              </w:rPr>
            </w:pP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9058" w:type="dxa"/>
            <w:gridSpan w:val="2"/>
            <w:tcBorders>
              <w:top w:val="nil"/>
              <w:left w:val="nil"/>
              <w:bottom w:val="nil"/>
              <w:right w:val="nil"/>
            </w:tcBorders>
            <w:noWrap/>
            <w:vAlign w:val="center"/>
          </w:tcPr>
          <w:p w:rsidR="00221223" w:rsidRPr="00623CD6" w:rsidRDefault="00221223" w:rsidP="00623CD6">
            <w:pPr>
              <w:rPr>
                <w:noProof w:val="0"/>
              </w:rPr>
            </w:pPr>
            <w:r w:rsidRPr="00623CD6">
              <w:rPr>
                <w:noProof w:val="0"/>
              </w:rPr>
              <w:t>Štulpne – kvalitné štulpne, priedušné, polyester, bavlna- určené pre družstva v obci</w:t>
            </w:r>
          </w:p>
        </w:tc>
        <w:tc>
          <w:tcPr>
            <w:tcW w:w="342" w:type="dxa"/>
            <w:tcBorders>
              <w:top w:val="nil"/>
              <w:left w:val="nil"/>
              <w:bottom w:val="nil"/>
              <w:right w:val="nil"/>
            </w:tcBorders>
            <w:noWrap/>
            <w:vAlign w:val="bottom"/>
          </w:tcPr>
          <w:p w:rsidR="00221223" w:rsidRPr="00623CD6" w:rsidRDefault="00221223" w:rsidP="00623CD6">
            <w:pPr>
              <w:rPr>
                <w:noProof w:val="0"/>
              </w:rPr>
            </w:pP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9058" w:type="dxa"/>
            <w:gridSpan w:val="2"/>
            <w:tcBorders>
              <w:top w:val="nil"/>
              <w:left w:val="nil"/>
              <w:bottom w:val="nil"/>
              <w:right w:val="nil"/>
            </w:tcBorders>
            <w:noWrap/>
            <w:vAlign w:val="center"/>
          </w:tcPr>
          <w:p w:rsidR="00221223" w:rsidRPr="00623CD6" w:rsidRDefault="00221223" w:rsidP="00623CD6">
            <w:pPr>
              <w:rPr>
                <w:noProof w:val="0"/>
              </w:rPr>
            </w:pPr>
            <w:r w:rsidRPr="00623CD6">
              <w:rPr>
                <w:noProof w:val="0"/>
              </w:rPr>
              <w:t>Brankársky dres – vyplnené rukávy, tréning a zápasy- určené pre brankárov v obci</w:t>
            </w:r>
          </w:p>
        </w:tc>
        <w:tc>
          <w:tcPr>
            <w:tcW w:w="342" w:type="dxa"/>
            <w:tcBorders>
              <w:top w:val="nil"/>
              <w:left w:val="nil"/>
              <w:bottom w:val="nil"/>
              <w:right w:val="nil"/>
            </w:tcBorders>
            <w:noWrap/>
            <w:vAlign w:val="bottom"/>
          </w:tcPr>
          <w:p w:rsidR="00221223" w:rsidRPr="00623CD6" w:rsidRDefault="00221223" w:rsidP="00623CD6">
            <w:pPr>
              <w:rPr>
                <w:noProof w:val="0"/>
              </w:rPr>
            </w:pP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8734" w:type="dxa"/>
            <w:tcBorders>
              <w:top w:val="nil"/>
              <w:left w:val="nil"/>
              <w:bottom w:val="nil"/>
              <w:right w:val="nil"/>
            </w:tcBorders>
            <w:noWrap/>
            <w:vAlign w:val="center"/>
          </w:tcPr>
          <w:p w:rsidR="00221223" w:rsidRPr="00623CD6" w:rsidRDefault="00221223" w:rsidP="00623CD6">
            <w:pPr>
              <w:rPr>
                <w:noProof w:val="0"/>
              </w:rPr>
            </w:pPr>
            <w:r w:rsidRPr="00623CD6">
              <w:rPr>
                <w:noProof w:val="0"/>
              </w:rPr>
              <w:t>Brankárske trenky  -vyplnené bočné strany, tréning a zápasy</w:t>
            </w:r>
          </w:p>
        </w:tc>
        <w:tc>
          <w:tcPr>
            <w:tcW w:w="324" w:type="dxa"/>
            <w:tcBorders>
              <w:top w:val="nil"/>
              <w:left w:val="nil"/>
              <w:bottom w:val="nil"/>
              <w:right w:val="nil"/>
            </w:tcBorders>
            <w:noWrap/>
            <w:vAlign w:val="bottom"/>
          </w:tcPr>
          <w:p w:rsidR="00221223" w:rsidRPr="00623CD6" w:rsidRDefault="00221223" w:rsidP="00623CD6">
            <w:pPr>
              <w:rPr>
                <w:noProof w:val="0"/>
              </w:rPr>
            </w:pPr>
          </w:p>
        </w:tc>
        <w:tc>
          <w:tcPr>
            <w:tcW w:w="342" w:type="dxa"/>
            <w:tcBorders>
              <w:top w:val="nil"/>
              <w:left w:val="nil"/>
              <w:bottom w:val="nil"/>
              <w:right w:val="nil"/>
            </w:tcBorders>
            <w:noWrap/>
            <w:vAlign w:val="bottom"/>
          </w:tcPr>
          <w:p w:rsidR="00221223" w:rsidRPr="00623CD6" w:rsidRDefault="00221223" w:rsidP="00623CD6">
            <w:pPr>
              <w:rPr>
                <w:noProof w:val="0"/>
              </w:rPr>
            </w:pP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9400" w:type="dxa"/>
            <w:gridSpan w:val="3"/>
            <w:tcBorders>
              <w:top w:val="nil"/>
              <w:left w:val="nil"/>
              <w:bottom w:val="nil"/>
              <w:right w:val="nil"/>
            </w:tcBorders>
            <w:noWrap/>
            <w:vAlign w:val="center"/>
          </w:tcPr>
          <w:p w:rsidR="00221223" w:rsidRPr="00623CD6" w:rsidRDefault="00221223" w:rsidP="00623CD6">
            <w:pPr>
              <w:rPr>
                <w:noProof w:val="0"/>
              </w:rPr>
            </w:pPr>
            <w:r w:rsidRPr="00623CD6">
              <w:rPr>
                <w:noProof w:val="0"/>
              </w:rPr>
              <w:t>Potlač na dresy(číslo, erb) – lepšia reprezentácia obce, čísla sú nutné na zápasy; farebná potlač</w:t>
            </w: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10960" w:type="dxa"/>
            <w:gridSpan w:val="4"/>
            <w:tcBorders>
              <w:top w:val="nil"/>
              <w:left w:val="nil"/>
              <w:bottom w:val="nil"/>
              <w:right w:val="nil"/>
            </w:tcBorders>
            <w:noWrap/>
            <w:vAlign w:val="center"/>
          </w:tcPr>
          <w:p w:rsidR="00221223" w:rsidRDefault="00221223" w:rsidP="00623CD6">
            <w:pPr>
              <w:rPr>
                <w:noProof w:val="0"/>
              </w:rPr>
            </w:pPr>
            <w:r w:rsidRPr="00623CD6">
              <w:rPr>
                <w:noProof w:val="0"/>
              </w:rPr>
              <w:t>Futbalová lopta – kvalitná lopta, ktorá spĺňa požiadavky na nižšie súťaže a tréning -pre rôzne vekove</w:t>
            </w:r>
          </w:p>
          <w:p w:rsidR="00221223" w:rsidRPr="00623CD6" w:rsidRDefault="00221223" w:rsidP="00623CD6">
            <w:pPr>
              <w:rPr>
                <w:noProof w:val="0"/>
              </w:rPr>
            </w:pPr>
            <w:r w:rsidRPr="00623CD6">
              <w:rPr>
                <w:noProof w:val="0"/>
              </w:rPr>
              <w:t>kategórie</w:t>
            </w:r>
          </w:p>
        </w:tc>
      </w:tr>
      <w:tr w:rsidR="00221223" w:rsidRPr="00623CD6" w:rsidTr="00623CD6">
        <w:trPr>
          <w:trHeight w:val="315"/>
        </w:trPr>
        <w:tc>
          <w:tcPr>
            <w:tcW w:w="9058" w:type="dxa"/>
            <w:gridSpan w:val="2"/>
            <w:tcBorders>
              <w:top w:val="nil"/>
              <w:left w:val="nil"/>
              <w:bottom w:val="nil"/>
              <w:right w:val="nil"/>
            </w:tcBorders>
            <w:noWrap/>
            <w:vAlign w:val="center"/>
          </w:tcPr>
          <w:p w:rsidR="00221223" w:rsidRPr="00623CD6" w:rsidRDefault="00221223" w:rsidP="00623CD6">
            <w:pPr>
              <w:rPr>
                <w:noProof w:val="0"/>
              </w:rPr>
            </w:pPr>
            <w:r w:rsidRPr="00623CD6">
              <w:rPr>
                <w:noProof w:val="0"/>
              </w:rPr>
              <w:t>Športová bunda - vnútorná sieťovina, na tréning a cestovanie; zips; bočné vrecká;</w:t>
            </w:r>
          </w:p>
        </w:tc>
        <w:tc>
          <w:tcPr>
            <w:tcW w:w="342" w:type="dxa"/>
            <w:tcBorders>
              <w:top w:val="nil"/>
              <w:left w:val="nil"/>
              <w:bottom w:val="nil"/>
              <w:right w:val="nil"/>
            </w:tcBorders>
            <w:noWrap/>
            <w:vAlign w:val="bottom"/>
          </w:tcPr>
          <w:p w:rsidR="00221223" w:rsidRPr="00623CD6" w:rsidRDefault="00221223" w:rsidP="00623CD6">
            <w:pPr>
              <w:rPr>
                <w:noProof w:val="0"/>
              </w:rPr>
            </w:pP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9400" w:type="dxa"/>
            <w:gridSpan w:val="3"/>
            <w:tcBorders>
              <w:top w:val="nil"/>
              <w:left w:val="nil"/>
              <w:bottom w:val="nil"/>
              <w:right w:val="nil"/>
            </w:tcBorders>
            <w:noWrap/>
            <w:vAlign w:val="center"/>
          </w:tcPr>
          <w:p w:rsidR="00221223" w:rsidRPr="00623CD6" w:rsidRDefault="00221223" w:rsidP="00623CD6">
            <w:pPr>
              <w:rPr>
                <w:noProof w:val="0"/>
              </w:rPr>
            </w:pPr>
            <w:r w:rsidRPr="00623CD6">
              <w:rPr>
                <w:noProof w:val="0"/>
              </w:rPr>
              <w:t>Športové nohavice – vnútorná sieťovina, na tréning a cestovanie; vrecká; sťahovanie pri členku;</w:t>
            </w: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8734" w:type="dxa"/>
            <w:tcBorders>
              <w:top w:val="nil"/>
              <w:left w:val="nil"/>
              <w:bottom w:val="nil"/>
              <w:right w:val="nil"/>
            </w:tcBorders>
            <w:noWrap/>
            <w:vAlign w:val="center"/>
          </w:tcPr>
          <w:p w:rsidR="00221223" w:rsidRPr="00623CD6" w:rsidRDefault="00221223" w:rsidP="00623CD6">
            <w:pPr>
              <w:rPr>
                <w:noProof w:val="0"/>
              </w:rPr>
            </w:pPr>
            <w:r w:rsidRPr="00623CD6">
              <w:rPr>
                <w:noProof w:val="0"/>
              </w:rPr>
              <w:t>Potlač súprav – reprezentácia obce na súťažiach; farebná potlač</w:t>
            </w:r>
          </w:p>
        </w:tc>
        <w:tc>
          <w:tcPr>
            <w:tcW w:w="324" w:type="dxa"/>
            <w:tcBorders>
              <w:top w:val="nil"/>
              <w:left w:val="nil"/>
              <w:bottom w:val="nil"/>
              <w:right w:val="nil"/>
            </w:tcBorders>
            <w:noWrap/>
            <w:vAlign w:val="bottom"/>
          </w:tcPr>
          <w:p w:rsidR="00221223" w:rsidRPr="00623CD6" w:rsidRDefault="00221223" w:rsidP="00623CD6">
            <w:pPr>
              <w:rPr>
                <w:noProof w:val="0"/>
              </w:rPr>
            </w:pPr>
          </w:p>
        </w:tc>
        <w:tc>
          <w:tcPr>
            <w:tcW w:w="342" w:type="dxa"/>
            <w:tcBorders>
              <w:top w:val="nil"/>
              <w:left w:val="nil"/>
              <w:bottom w:val="nil"/>
              <w:right w:val="nil"/>
            </w:tcBorders>
            <w:noWrap/>
            <w:vAlign w:val="bottom"/>
          </w:tcPr>
          <w:p w:rsidR="00221223" w:rsidRPr="00623CD6" w:rsidRDefault="00221223" w:rsidP="00623CD6">
            <w:pPr>
              <w:rPr>
                <w:noProof w:val="0"/>
              </w:rPr>
            </w:pP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9400" w:type="dxa"/>
            <w:gridSpan w:val="3"/>
            <w:tcBorders>
              <w:top w:val="nil"/>
              <w:left w:val="nil"/>
              <w:bottom w:val="nil"/>
              <w:right w:val="nil"/>
            </w:tcBorders>
            <w:noWrap/>
            <w:vAlign w:val="center"/>
          </w:tcPr>
          <w:p w:rsidR="00221223" w:rsidRPr="00623CD6" w:rsidRDefault="00221223" w:rsidP="00623CD6">
            <w:pPr>
              <w:rPr>
                <w:noProof w:val="0"/>
              </w:rPr>
            </w:pPr>
            <w:r w:rsidRPr="00623CD6">
              <w:rPr>
                <w:noProof w:val="0"/>
              </w:rPr>
              <w:t>Chladivý sprej – tlmí bolesť pri zraneniach; objem aspoň 150ml; využitie pre rôzne športy;</w:t>
            </w: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r w:rsidR="00221223" w:rsidRPr="00623CD6" w:rsidTr="00623CD6">
        <w:trPr>
          <w:trHeight w:val="315"/>
        </w:trPr>
        <w:tc>
          <w:tcPr>
            <w:tcW w:w="10960" w:type="dxa"/>
            <w:gridSpan w:val="4"/>
            <w:tcBorders>
              <w:top w:val="nil"/>
              <w:left w:val="nil"/>
              <w:bottom w:val="nil"/>
              <w:right w:val="nil"/>
            </w:tcBorders>
            <w:noWrap/>
            <w:vAlign w:val="center"/>
          </w:tcPr>
          <w:p w:rsidR="00221223" w:rsidRPr="00623CD6" w:rsidRDefault="00221223" w:rsidP="00623CD6">
            <w:pPr>
              <w:rPr>
                <w:noProof w:val="0"/>
              </w:rPr>
            </w:pPr>
            <w:r w:rsidRPr="00623CD6">
              <w:rPr>
                <w:noProof w:val="0"/>
              </w:rPr>
              <w:t xml:space="preserve">Brankárske rukavice – kvalitné rukavice so špeciálnym povrchom, pre lepší dotyk lopty; rôzne vekové kategórie; </w:t>
            </w:r>
          </w:p>
        </w:tc>
      </w:tr>
      <w:tr w:rsidR="00221223" w:rsidRPr="00623CD6" w:rsidTr="00623CD6">
        <w:trPr>
          <w:trHeight w:val="315"/>
        </w:trPr>
        <w:tc>
          <w:tcPr>
            <w:tcW w:w="9400" w:type="dxa"/>
            <w:gridSpan w:val="3"/>
            <w:tcBorders>
              <w:top w:val="nil"/>
              <w:left w:val="nil"/>
              <w:bottom w:val="nil"/>
              <w:right w:val="nil"/>
            </w:tcBorders>
            <w:noWrap/>
            <w:vAlign w:val="center"/>
          </w:tcPr>
          <w:p w:rsidR="00221223" w:rsidRPr="00623CD6" w:rsidRDefault="00221223" w:rsidP="00623CD6">
            <w:pPr>
              <w:rPr>
                <w:noProof w:val="0"/>
              </w:rPr>
            </w:pPr>
            <w:r w:rsidRPr="00623CD6">
              <w:rPr>
                <w:noProof w:val="0"/>
              </w:rPr>
              <w:t>Tabuľa na striedanie – potrebná na striedanie hráčov počas zápasov; rôzne kategórie;</w:t>
            </w:r>
          </w:p>
        </w:tc>
        <w:tc>
          <w:tcPr>
            <w:tcW w:w="1560" w:type="dxa"/>
            <w:tcBorders>
              <w:top w:val="nil"/>
              <w:left w:val="nil"/>
              <w:bottom w:val="nil"/>
              <w:right w:val="nil"/>
            </w:tcBorders>
            <w:noWrap/>
            <w:vAlign w:val="bottom"/>
          </w:tcPr>
          <w:p w:rsidR="00221223" w:rsidRPr="00623CD6" w:rsidRDefault="00221223" w:rsidP="00623CD6">
            <w:pPr>
              <w:rPr>
                <w:noProof w:val="0"/>
                <w:sz w:val="20"/>
                <w:szCs w:val="20"/>
              </w:rPr>
            </w:pPr>
          </w:p>
        </w:tc>
      </w:tr>
    </w:tbl>
    <w:p w:rsidR="00221223" w:rsidRPr="009B6908" w:rsidRDefault="00221223" w:rsidP="009B6908"/>
    <w:sectPr w:rsidR="00221223" w:rsidRPr="009B6908" w:rsidSect="009825E6">
      <w:headerReference w:type="default" r:id="rId7"/>
      <w:footerReference w:type="default" r:id="rId8"/>
      <w:pgSz w:w="11906" w:h="16838"/>
      <w:pgMar w:top="1417" w:right="1440"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223" w:rsidRDefault="00221223" w:rsidP="007A7A67">
      <w:r>
        <w:separator/>
      </w:r>
    </w:p>
  </w:endnote>
  <w:endnote w:type="continuationSeparator" w:id="0">
    <w:p w:rsidR="00221223" w:rsidRDefault="00221223" w:rsidP="007A7A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223" w:rsidRDefault="002212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223" w:rsidRDefault="00221223" w:rsidP="007A7A67">
      <w:r>
        <w:separator/>
      </w:r>
    </w:p>
  </w:footnote>
  <w:footnote w:type="continuationSeparator" w:id="0">
    <w:p w:rsidR="00221223" w:rsidRDefault="00221223" w:rsidP="007A7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223" w:rsidRDefault="002212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DE4D2A"/>
    <w:lvl w:ilvl="0">
      <w:start w:val="1"/>
      <w:numFmt w:val="decimal"/>
      <w:lvlText w:val="%1."/>
      <w:lvlJc w:val="left"/>
      <w:pPr>
        <w:tabs>
          <w:tab w:val="num" w:pos="1492"/>
        </w:tabs>
        <w:ind w:left="1492" w:hanging="360"/>
      </w:pPr>
    </w:lvl>
  </w:abstractNum>
  <w:abstractNum w:abstractNumId="1">
    <w:nsid w:val="FFFFFF7D"/>
    <w:multiLevelType w:val="singleLevel"/>
    <w:tmpl w:val="99747FDA"/>
    <w:lvl w:ilvl="0">
      <w:start w:val="1"/>
      <w:numFmt w:val="decimal"/>
      <w:lvlText w:val="%1."/>
      <w:lvlJc w:val="left"/>
      <w:pPr>
        <w:tabs>
          <w:tab w:val="num" w:pos="1209"/>
        </w:tabs>
        <w:ind w:left="1209" w:hanging="360"/>
      </w:pPr>
    </w:lvl>
  </w:abstractNum>
  <w:abstractNum w:abstractNumId="2">
    <w:nsid w:val="FFFFFF7E"/>
    <w:multiLevelType w:val="singleLevel"/>
    <w:tmpl w:val="D2F249BC"/>
    <w:lvl w:ilvl="0">
      <w:start w:val="1"/>
      <w:numFmt w:val="decimal"/>
      <w:lvlText w:val="%1."/>
      <w:lvlJc w:val="left"/>
      <w:pPr>
        <w:tabs>
          <w:tab w:val="num" w:pos="926"/>
        </w:tabs>
        <w:ind w:left="926" w:hanging="360"/>
      </w:pPr>
    </w:lvl>
  </w:abstractNum>
  <w:abstractNum w:abstractNumId="3">
    <w:nsid w:val="FFFFFF7F"/>
    <w:multiLevelType w:val="singleLevel"/>
    <w:tmpl w:val="42308CBE"/>
    <w:lvl w:ilvl="0">
      <w:start w:val="1"/>
      <w:numFmt w:val="decimal"/>
      <w:lvlText w:val="%1."/>
      <w:lvlJc w:val="left"/>
      <w:pPr>
        <w:tabs>
          <w:tab w:val="num" w:pos="643"/>
        </w:tabs>
        <w:ind w:left="643" w:hanging="360"/>
      </w:pPr>
    </w:lvl>
  </w:abstractNum>
  <w:abstractNum w:abstractNumId="4">
    <w:nsid w:val="FFFFFF80"/>
    <w:multiLevelType w:val="singleLevel"/>
    <w:tmpl w:val="31D628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A3A1C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F8F7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6813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567CE0"/>
    <w:lvl w:ilvl="0">
      <w:start w:val="1"/>
      <w:numFmt w:val="decimal"/>
      <w:lvlText w:val="%1."/>
      <w:lvlJc w:val="left"/>
      <w:pPr>
        <w:tabs>
          <w:tab w:val="num" w:pos="360"/>
        </w:tabs>
        <w:ind w:left="360" w:hanging="360"/>
      </w:pPr>
    </w:lvl>
  </w:abstractNum>
  <w:abstractNum w:abstractNumId="9">
    <w:nsid w:val="FFFFFF89"/>
    <w:multiLevelType w:val="singleLevel"/>
    <w:tmpl w:val="E53E001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251"/>
    <w:rsid w:val="00016FE8"/>
    <w:rsid w:val="00047A1D"/>
    <w:rsid w:val="00056D3A"/>
    <w:rsid w:val="00070C13"/>
    <w:rsid w:val="000C3ADD"/>
    <w:rsid w:val="000E48A0"/>
    <w:rsid w:val="0012100B"/>
    <w:rsid w:val="00122C68"/>
    <w:rsid w:val="0012761C"/>
    <w:rsid w:val="00151C8D"/>
    <w:rsid w:val="001600C0"/>
    <w:rsid w:val="00180EC1"/>
    <w:rsid w:val="001B2B73"/>
    <w:rsid w:val="001B4C1F"/>
    <w:rsid w:val="001C3BDC"/>
    <w:rsid w:val="001D786E"/>
    <w:rsid w:val="001E20BB"/>
    <w:rsid w:val="001F1C22"/>
    <w:rsid w:val="00201423"/>
    <w:rsid w:val="00201C72"/>
    <w:rsid w:val="00217BEA"/>
    <w:rsid w:val="0022051C"/>
    <w:rsid w:val="00221223"/>
    <w:rsid w:val="00250A52"/>
    <w:rsid w:val="00257B72"/>
    <w:rsid w:val="00261C57"/>
    <w:rsid w:val="002A3DA3"/>
    <w:rsid w:val="002C0499"/>
    <w:rsid w:val="00330CFA"/>
    <w:rsid w:val="00356CD5"/>
    <w:rsid w:val="003C07D2"/>
    <w:rsid w:val="003C222F"/>
    <w:rsid w:val="00405990"/>
    <w:rsid w:val="00427923"/>
    <w:rsid w:val="0045466C"/>
    <w:rsid w:val="0045567D"/>
    <w:rsid w:val="004604B2"/>
    <w:rsid w:val="0046308A"/>
    <w:rsid w:val="00485CD2"/>
    <w:rsid w:val="00487318"/>
    <w:rsid w:val="00496DB9"/>
    <w:rsid w:val="004B25D6"/>
    <w:rsid w:val="004F2564"/>
    <w:rsid w:val="00501151"/>
    <w:rsid w:val="005125E4"/>
    <w:rsid w:val="00522E9B"/>
    <w:rsid w:val="00525CE7"/>
    <w:rsid w:val="00527432"/>
    <w:rsid w:val="00531A78"/>
    <w:rsid w:val="005406C1"/>
    <w:rsid w:val="005670CA"/>
    <w:rsid w:val="00574EF9"/>
    <w:rsid w:val="005F1C03"/>
    <w:rsid w:val="005F46C0"/>
    <w:rsid w:val="006142D1"/>
    <w:rsid w:val="00623CD6"/>
    <w:rsid w:val="006519B3"/>
    <w:rsid w:val="00684D1B"/>
    <w:rsid w:val="006B22A7"/>
    <w:rsid w:val="006E36DB"/>
    <w:rsid w:val="007147B3"/>
    <w:rsid w:val="007250E1"/>
    <w:rsid w:val="00755966"/>
    <w:rsid w:val="00785A26"/>
    <w:rsid w:val="007928AE"/>
    <w:rsid w:val="007A7A67"/>
    <w:rsid w:val="007C67B3"/>
    <w:rsid w:val="007F4169"/>
    <w:rsid w:val="007F69FB"/>
    <w:rsid w:val="00844DE9"/>
    <w:rsid w:val="0088710A"/>
    <w:rsid w:val="008E12F5"/>
    <w:rsid w:val="008E1F30"/>
    <w:rsid w:val="009140E5"/>
    <w:rsid w:val="00935C11"/>
    <w:rsid w:val="00964AE1"/>
    <w:rsid w:val="009825E6"/>
    <w:rsid w:val="0098367D"/>
    <w:rsid w:val="009A678C"/>
    <w:rsid w:val="009B6908"/>
    <w:rsid w:val="00A40EF6"/>
    <w:rsid w:val="00A62090"/>
    <w:rsid w:val="00A75638"/>
    <w:rsid w:val="00A75C2B"/>
    <w:rsid w:val="00AD0113"/>
    <w:rsid w:val="00AD2A54"/>
    <w:rsid w:val="00B31C1C"/>
    <w:rsid w:val="00B43CF3"/>
    <w:rsid w:val="00B61AA2"/>
    <w:rsid w:val="00B64B47"/>
    <w:rsid w:val="00B85DEB"/>
    <w:rsid w:val="00B91D52"/>
    <w:rsid w:val="00BA3DFA"/>
    <w:rsid w:val="00BA4251"/>
    <w:rsid w:val="00BB0037"/>
    <w:rsid w:val="00BE5030"/>
    <w:rsid w:val="00C02FB0"/>
    <w:rsid w:val="00C12CA9"/>
    <w:rsid w:val="00C47C69"/>
    <w:rsid w:val="00C5124E"/>
    <w:rsid w:val="00C6424B"/>
    <w:rsid w:val="00C863DF"/>
    <w:rsid w:val="00CB1BDA"/>
    <w:rsid w:val="00CD56CD"/>
    <w:rsid w:val="00D1703A"/>
    <w:rsid w:val="00D30A8C"/>
    <w:rsid w:val="00DB3CC0"/>
    <w:rsid w:val="00DF7B33"/>
    <w:rsid w:val="00E03730"/>
    <w:rsid w:val="00E559E7"/>
    <w:rsid w:val="00E865D4"/>
    <w:rsid w:val="00EB6408"/>
    <w:rsid w:val="00EB7125"/>
    <w:rsid w:val="00ED25C0"/>
    <w:rsid w:val="00EF1E42"/>
    <w:rsid w:val="00F037A9"/>
    <w:rsid w:val="00F33310"/>
    <w:rsid w:val="00F72243"/>
    <w:rsid w:val="00F81463"/>
    <w:rsid w:val="00F81E68"/>
    <w:rsid w:val="00FB54D4"/>
    <w:rsid w:val="00FC61BD"/>
    <w:rsid w:val="00FC66B3"/>
    <w:rsid w:val="00FD71E6"/>
    <w:rsid w:val="00FE1C4A"/>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51"/>
    <w:rPr>
      <w:rFonts w:ascii="Times New Roman" w:eastAsia="Times New Roman" w:hAnsi="Times New Roman"/>
      <w:noProof/>
      <w:sz w:val="24"/>
      <w:szCs w:val="24"/>
    </w:rPr>
  </w:style>
  <w:style w:type="paragraph" w:styleId="Heading1">
    <w:name w:val="heading 1"/>
    <w:basedOn w:val="Normal"/>
    <w:next w:val="Normal"/>
    <w:link w:val="Heading1Char"/>
    <w:uiPriority w:val="99"/>
    <w:qFormat/>
    <w:rsid w:val="00BA4251"/>
    <w:pPr>
      <w:keepNext/>
      <w:tabs>
        <w:tab w:val="num" w:pos="540"/>
      </w:tabs>
      <w:jc w:val="center"/>
      <w:outlineLvl w:val="0"/>
    </w:pPr>
    <w:rPr>
      <w:sz w:val="40"/>
      <w:szCs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4251"/>
    <w:rPr>
      <w:rFonts w:ascii="Times New Roman" w:hAnsi="Times New Roman" w:cs="Times New Roman"/>
      <w:noProof/>
      <w:sz w:val="40"/>
      <w:szCs w:val="40"/>
      <w:lang w:eastAsia="sk-SK"/>
    </w:rPr>
  </w:style>
  <w:style w:type="paragraph" w:styleId="CommentText">
    <w:name w:val="annotation text"/>
    <w:basedOn w:val="Normal"/>
    <w:link w:val="CommentTextChar"/>
    <w:uiPriority w:val="99"/>
    <w:semiHidden/>
    <w:rsid w:val="00BA4251"/>
    <w:rPr>
      <w:sz w:val="20"/>
      <w:szCs w:val="20"/>
    </w:rPr>
  </w:style>
  <w:style w:type="character" w:customStyle="1" w:styleId="CommentTextChar">
    <w:name w:val="Comment Text Char"/>
    <w:basedOn w:val="DefaultParagraphFont"/>
    <w:link w:val="CommentText"/>
    <w:uiPriority w:val="99"/>
    <w:semiHidden/>
    <w:locked/>
    <w:rsid w:val="00BA4251"/>
    <w:rPr>
      <w:rFonts w:ascii="Times New Roman" w:hAnsi="Times New Roman" w:cs="Times New Roman"/>
      <w:noProof/>
      <w:sz w:val="20"/>
      <w:szCs w:val="20"/>
      <w:lang w:eastAsia="sk-SK"/>
    </w:rPr>
  </w:style>
  <w:style w:type="paragraph" w:styleId="Title">
    <w:name w:val="Title"/>
    <w:basedOn w:val="Normal"/>
    <w:link w:val="TitleChar"/>
    <w:uiPriority w:val="99"/>
    <w:qFormat/>
    <w:rsid w:val="00BA4251"/>
    <w:pPr>
      <w:jc w:val="center"/>
    </w:pPr>
    <w:rPr>
      <w:b/>
      <w:bCs/>
      <w:noProof w:val="0"/>
      <w:sz w:val="32"/>
      <w:szCs w:val="32"/>
    </w:rPr>
  </w:style>
  <w:style w:type="character" w:customStyle="1" w:styleId="TitleChar">
    <w:name w:val="Title Char"/>
    <w:basedOn w:val="DefaultParagraphFont"/>
    <w:link w:val="Title"/>
    <w:uiPriority w:val="99"/>
    <w:locked/>
    <w:rsid w:val="00BA4251"/>
    <w:rPr>
      <w:rFonts w:ascii="Times New Roman" w:hAnsi="Times New Roman" w:cs="Times New Roman"/>
      <w:b/>
      <w:bCs/>
      <w:sz w:val="32"/>
      <w:szCs w:val="32"/>
      <w:lang w:eastAsia="sk-SK"/>
    </w:rPr>
  </w:style>
  <w:style w:type="paragraph" w:customStyle="1" w:styleId="Zkladntext1">
    <w:name w:val="Základní text1"/>
    <w:uiPriority w:val="99"/>
    <w:rsid w:val="00BA4251"/>
    <w:pPr>
      <w:widowControl w:val="0"/>
      <w:autoSpaceDE w:val="0"/>
      <w:autoSpaceDN w:val="0"/>
      <w:spacing w:before="160"/>
      <w:ind w:firstLine="454"/>
      <w:jc w:val="both"/>
    </w:pPr>
    <w:rPr>
      <w:rFonts w:ascii="Times New Roman" w:eastAsia="Times New Roman" w:hAnsi="Times New Roman"/>
      <w:noProof/>
      <w:color w:val="000000"/>
      <w:sz w:val="20"/>
      <w:szCs w:val="20"/>
      <w:lang w:val="en-US" w:eastAsia="cs-CZ"/>
    </w:rPr>
  </w:style>
  <w:style w:type="paragraph" w:customStyle="1" w:styleId="NAZACIATOK">
    <w:name w:val="NA_ZACIATOK"/>
    <w:uiPriority w:val="99"/>
    <w:rsid w:val="00BA4251"/>
    <w:pPr>
      <w:widowControl w:val="0"/>
      <w:autoSpaceDE w:val="0"/>
      <w:autoSpaceDN w:val="0"/>
      <w:jc w:val="both"/>
    </w:pPr>
    <w:rPr>
      <w:rFonts w:ascii="Times New Roman" w:eastAsia="Times New Roman" w:hAnsi="Times New Roman"/>
      <w:noProof/>
      <w:color w:val="000000"/>
      <w:sz w:val="20"/>
      <w:szCs w:val="20"/>
      <w:lang w:val="en-US" w:eastAsia="cs-CZ"/>
    </w:rPr>
  </w:style>
  <w:style w:type="paragraph" w:styleId="Header">
    <w:name w:val="header"/>
    <w:basedOn w:val="Normal"/>
    <w:link w:val="HeaderChar"/>
    <w:uiPriority w:val="99"/>
    <w:semiHidden/>
    <w:rsid w:val="007A7A67"/>
    <w:pPr>
      <w:tabs>
        <w:tab w:val="center" w:pos="4536"/>
        <w:tab w:val="right" w:pos="9072"/>
      </w:tabs>
    </w:pPr>
  </w:style>
  <w:style w:type="character" w:customStyle="1" w:styleId="HeaderChar">
    <w:name w:val="Header Char"/>
    <w:basedOn w:val="DefaultParagraphFont"/>
    <w:link w:val="Header"/>
    <w:uiPriority w:val="99"/>
    <w:semiHidden/>
    <w:locked/>
    <w:rsid w:val="007A7A67"/>
    <w:rPr>
      <w:rFonts w:ascii="Times New Roman" w:hAnsi="Times New Roman" w:cs="Times New Roman"/>
      <w:noProof/>
      <w:sz w:val="24"/>
      <w:szCs w:val="24"/>
      <w:lang w:eastAsia="sk-SK"/>
    </w:rPr>
  </w:style>
  <w:style w:type="paragraph" w:styleId="Footer">
    <w:name w:val="footer"/>
    <w:basedOn w:val="Normal"/>
    <w:link w:val="FooterChar"/>
    <w:uiPriority w:val="99"/>
    <w:semiHidden/>
    <w:rsid w:val="007A7A67"/>
    <w:pPr>
      <w:tabs>
        <w:tab w:val="center" w:pos="4536"/>
        <w:tab w:val="right" w:pos="9072"/>
      </w:tabs>
    </w:pPr>
  </w:style>
  <w:style w:type="character" w:customStyle="1" w:styleId="FooterChar">
    <w:name w:val="Footer Char"/>
    <w:basedOn w:val="DefaultParagraphFont"/>
    <w:link w:val="Footer"/>
    <w:uiPriority w:val="99"/>
    <w:semiHidden/>
    <w:locked/>
    <w:rsid w:val="007A7A67"/>
    <w:rPr>
      <w:rFonts w:ascii="Times New Roman" w:hAnsi="Times New Roman" w:cs="Times New Roman"/>
      <w:noProof/>
      <w:sz w:val="24"/>
      <w:szCs w:val="24"/>
      <w:lang w:eastAsia="sk-SK"/>
    </w:rPr>
  </w:style>
</w:styles>
</file>

<file path=word/webSettings.xml><?xml version="1.0" encoding="utf-8"?>
<w:webSettings xmlns:r="http://schemas.openxmlformats.org/officeDocument/2006/relationships" xmlns:w="http://schemas.openxmlformats.org/wordprocessingml/2006/main">
  <w:divs>
    <w:div w:id="1377317881">
      <w:marLeft w:val="0"/>
      <w:marRight w:val="0"/>
      <w:marTop w:val="0"/>
      <w:marBottom w:val="0"/>
      <w:divBdr>
        <w:top w:val="none" w:sz="0" w:space="0" w:color="auto"/>
        <w:left w:val="none" w:sz="0" w:space="0" w:color="auto"/>
        <w:bottom w:val="none" w:sz="0" w:space="0" w:color="auto"/>
        <w:right w:val="none" w:sz="0" w:space="0" w:color="auto"/>
      </w:divBdr>
    </w:div>
    <w:div w:id="1377317882">
      <w:marLeft w:val="0"/>
      <w:marRight w:val="0"/>
      <w:marTop w:val="0"/>
      <w:marBottom w:val="0"/>
      <w:divBdr>
        <w:top w:val="none" w:sz="0" w:space="0" w:color="auto"/>
        <w:left w:val="none" w:sz="0" w:space="0" w:color="auto"/>
        <w:bottom w:val="none" w:sz="0" w:space="0" w:color="auto"/>
        <w:right w:val="none" w:sz="0" w:space="0" w:color="auto"/>
      </w:divBdr>
    </w:div>
    <w:div w:id="1377317883">
      <w:marLeft w:val="0"/>
      <w:marRight w:val="0"/>
      <w:marTop w:val="0"/>
      <w:marBottom w:val="0"/>
      <w:divBdr>
        <w:top w:val="none" w:sz="0" w:space="0" w:color="auto"/>
        <w:left w:val="none" w:sz="0" w:space="0" w:color="auto"/>
        <w:bottom w:val="none" w:sz="0" w:space="0" w:color="auto"/>
        <w:right w:val="none" w:sz="0" w:space="0" w:color="auto"/>
      </w:divBdr>
    </w:div>
    <w:div w:id="1377317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5</Pages>
  <Words>1112</Words>
  <Characters>6341</Characters>
  <Application>Microsoft Office Outlook</Application>
  <DocSecurity>0</DocSecurity>
  <Lines>0</Lines>
  <Paragraphs>0</Paragraphs>
  <ScaleCrop>false</ScaleCrop>
  <Company>Allexis s.r.o.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 </dc:title>
  <dc:subject/>
  <dc:creator>peter.machac</dc:creator>
  <cp:keywords/>
  <dc:description/>
  <cp:lastModifiedBy>OU Udavske</cp:lastModifiedBy>
  <cp:revision>9</cp:revision>
  <cp:lastPrinted>2015-01-21T15:01:00Z</cp:lastPrinted>
  <dcterms:created xsi:type="dcterms:W3CDTF">2015-02-10T10:49:00Z</dcterms:created>
  <dcterms:modified xsi:type="dcterms:W3CDTF">2015-02-13T08:59:00Z</dcterms:modified>
</cp:coreProperties>
</file>